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E972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vanish/>
          <w:color w:val="000000" w:themeColor="text1"/>
          <w:kern w:val="0"/>
          <w:sz w:val="32"/>
          <w:szCs w:val="32"/>
          <w:highlight w:val="none"/>
          <w14:textFill>
            <w14:solidFill>
              <w14:schemeClr w14:val="tx1"/>
            </w14:solidFill>
          </w14:textFill>
        </w:rPr>
      </w:pPr>
    </w:p>
    <w:p w14:paraId="4CEFECA7">
      <w:pPr>
        <w:keepNext w:val="0"/>
        <w:keepLines w:val="0"/>
        <w:pageBreakBefore w:val="0"/>
        <w:kinsoku/>
        <w:wordWrap/>
        <w:overflowPunct/>
        <w:topLinePunct w:val="0"/>
        <w:autoSpaceDE/>
        <w:autoSpaceDN/>
        <w:bidi w:val="0"/>
        <w:spacing w:line="560" w:lineRule="exact"/>
        <w:ind w:right="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泰山学院202</w:t>
      </w: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年退役大学生士兵免试专升本招生工作方案</w:t>
      </w:r>
    </w:p>
    <w:p w14:paraId="26426C2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034A517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山东省教育厅山东省人民政府征兵办公室山东省退役军人事务厅关于做好2026年普通高等教育专科升本科考试招生工作的通知》（鲁教学函〔2025〕24号）和《山东省教育招生考试院关于做好山东省2026年普通高等教育专科升本科招生考试报名工作的通知》（鲁招考〔2025〕125号）文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精神，结合我校工作实际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，为做好我校退役大学生士兵免试专科升本科（以下简称“专升本”）招生工作，特制定本方案。</w:t>
      </w:r>
    </w:p>
    <w:p w14:paraId="3B644A31">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14:textFill>
            <w14:solidFill>
              <w14:schemeClr w14:val="tx1"/>
            </w14:solidFill>
          </w14:textFill>
        </w:rPr>
        <w:t>一、招生对象及报名条件</w:t>
      </w:r>
    </w:p>
    <w:p w14:paraId="0902EAFA">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（一）招生对象</w:t>
      </w:r>
    </w:p>
    <w:p w14:paraId="6BD66AF3">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年8月31日前可取得或已取得高职（专科）毕业证且</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应征入伍地为我省的退役大学生士兵（2025年已被免试专升本录取的退役大学生士兵考生除外）。</w:t>
      </w:r>
    </w:p>
    <w:p w14:paraId="343DAAF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（二）报名条件</w:t>
      </w:r>
    </w:p>
    <w:p w14:paraId="280AC15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1.符合《山东省教育招生考试院关于做好山东省202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年普通高等教育专科升本科招生考试报名工作的通知》（鲁招考〔202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号）报考条件，且专科段所学专业（类）符合《山东省202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bookmarkStart w:id="0" w:name="_GoBack"/>
      <w:bookmarkEnd w:id="0"/>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年普通高校专升本对应专业指导目录》要求（见鲁教学函〔202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号附件1）。</w:t>
      </w:r>
    </w:p>
    <w:p w14:paraId="34D733D9">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退役大学生士兵免试专升本资格，须于2026年4月1日-2日，通过信息平台在线申请,经市级教育招生考试机构及退役军人事务部门审核，省教育招生考试院公示后（公示期不少于5个工作日），方可获得相应资格。</w:t>
      </w:r>
    </w:p>
    <w:p w14:paraId="6413A87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14:textFill>
            <w14:solidFill>
              <w14:schemeClr w14:val="tx1"/>
            </w14:solidFill>
          </w14:textFill>
        </w:rPr>
        <w:t>二、招生专业及计划</w:t>
      </w:r>
    </w:p>
    <w:p w14:paraId="437A5EB9">
      <w:pPr>
        <w:keepNext w:val="0"/>
        <w:keepLines w:val="0"/>
        <w:pageBreakBefore w:val="0"/>
        <w:widowControl/>
        <w:kinsoku/>
        <w:wordWrap/>
        <w:overflowPunct/>
        <w:topLinePunct w:val="0"/>
        <w:autoSpaceDE/>
        <w:autoSpaceDN/>
        <w:bidi w:val="0"/>
        <w:adjustRightInd/>
        <w:snapToGrid/>
        <w:spacing w:line="300" w:lineRule="exact"/>
        <w:ind w:left="0" w:leftChars="0" w:right="0" w:firstLine="640" w:firstLineChars="200"/>
        <w:jc w:val="both"/>
        <w:textAlignment w:val="auto"/>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p>
    <w:tbl>
      <w:tblPr>
        <w:tblStyle w:val="6"/>
        <w:tblpPr w:leftFromText="180" w:rightFromText="180" w:vertAnchor="text" w:horzAnchor="page" w:tblpXSpec="center" w:tblpY="2"/>
        <w:tblOverlap w:val="never"/>
        <w:tblW w:w="42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8"/>
        <w:gridCol w:w="1869"/>
        <w:gridCol w:w="4261"/>
        <w:gridCol w:w="1475"/>
      </w:tblGrid>
      <w:tr w14:paraId="72BB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15BCBE83">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序号</w:t>
            </w:r>
          </w:p>
        </w:tc>
        <w:tc>
          <w:tcPr>
            <w:tcW w:w="1104" w:type="pct"/>
            <w:tcBorders>
              <w:tl2br w:val="nil"/>
              <w:tr2bl w:val="nil"/>
            </w:tcBorders>
            <w:shd w:val="clear" w:color="auto" w:fill="auto"/>
            <w:noWrap/>
            <w:vAlign w:val="center"/>
          </w:tcPr>
          <w:p w14:paraId="4D14D735">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招生代码</w:t>
            </w:r>
          </w:p>
        </w:tc>
        <w:tc>
          <w:tcPr>
            <w:tcW w:w="2515" w:type="pct"/>
            <w:tcBorders>
              <w:tl2br w:val="nil"/>
              <w:tr2bl w:val="nil"/>
            </w:tcBorders>
            <w:shd w:val="clear" w:color="auto" w:fill="auto"/>
            <w:noWrap/>
            <w:vAlign w:val="center"/>
          </w:tcPr>
          <w:p w14:paraId="478EB716">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本科招生专业</w:t>
            </w:r>
          </w:p>
        </w:tc>
        <w:tc>
          <w:tcPr>
            <w:tcW w:w="871" w:type="pct"/>
            <w:tcBorders>
              <w:tl2br w:val="nil"/>
              <w:tr2bl w:val="nil"/>
            </w:tcBorders>
            <w:shd w:val="clear" w:color="auto" w:fill="auto"/>
            <w:noWrap/>
            <w:vAlign w:val="center"/>
          </w:tcPr>
          <w:p w14:paraId="3EB663AC">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计划数</w:t>
            </w:r>
          </w:p>
        </w:tc>
      </w:tr>
      <w:tr w14:paraId="0717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650F6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104" w:type="pct"/>
            <w:tcBorders>
              <w:tl2br w:val="nil"/>
              <w:tr2bl w:val="nil"/>
            </w:tcBorders>
            <w:shd w:val="clear" w:color="auto" w:fill="auto"/>
            <w:noWrap/>
            <w:vAlign w:val="center"/>
          </w:tcPr>
          <w:p w14:paraId="7F2E3A2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020302</w:t>
            </w:r>
          </w:p>
        </w:tc>
        <w:tc>
          <w:tcPr>
            <w:tcW w:w="2515" w:type="pct"/>
            <w:tcBorders>
              <w:tl2br w:val="nil"/>
              <w:tr2bl w:val="nil"/>
            </w:tcBorders>
            <w:shd w:val="clear" w:color="auto" w:fill="auto"/>
            <w:noWrap/>
            <w:vAlign w:val="center"/>
          </w:tcPr>
          <w:p w14:paraId="1A8C44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金融工程</w:t>
            </w:r>
          </w:p>
        </w:tc>
        <w:tc>
          <w:tcPr>
            <w:tcW w:w="871" w:type="pct"/>
            <w:tcBorders>
              <w:tl2br w:val="nil"/>
              <w:tr2bl w:val="nil"/>
            </w:tcBorders>
            <w:shd w:val="clear" w:color="auto" w:fill="auto"/>
            <w:noWrap/>
            <w:vAlign w:val="center"/>
          </w:tcPr>
          <w:p w14:paraId="3786F2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r>
      <w:tr w14:paraId="5F7F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6CF1EE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1104" w:type="pct"/>
            <w:tcBorders>
              <w:tl2br w:val="nil"/>
              <w:tr2bl w:val="nil"/>
            </w:tcBorders>
            <w:shd w:val="clear" w:color="auto" w:fill="auto"/>
            <w:noWrap/>
            <w:vAlign w:val="center"/>
          </w:tcPr>
          <w:p w14:paraId="2ABB06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040106</w:t>
            </w:r>
          </w:p>
        </w:tc>
        <w:tc>
          <w:tcPr>
            <w:tcW w:w="2515" w:type="pct"/>
            <w:tcBorders>
              <w:tl2br w:val="nil"/>
              <w:tr2bl w:val="nil"/>
            </w:tcBorders>
            <w:shd w:val="clear" w:color="auto" w:fill="auto"/>
            <w:noWrap/>
            <w:vAlign w:val="center"/>
          </w:tcPr>
          <w:p w14:paraId="736EAA1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学前教育</w:t>
            </w:r>
          </w:p>
        </w:tc>
        <w:tc>
          <w:tcPr>
            <w:tcW w:w="871" w:type="pct"/>
            <w:tcBorders>
              <w:tl2br w:val="nil"/>
              <w:tr2bl w:val="nil"/>
            </w:tcBorders>
            <w:shd w:val="clear" w:color="auto" w:fill="auto"/>
            <w:noWrap/>
            <w:vAlign w:val="center"/>
          </w:tcPr>
          <w:p w14:paraId="1FC5F4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5AB9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3E390C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c>
          <w:tcPr>
            <w:tcW w:w="1104" w:type="pct"/>
            <w:tcBorders>
              <w:tl2br w:val="nil"/>
              <w:tr2bl w:val="nil"/>
            </w:tcBorders>
            <w:shd w:val="clear" w:color="auto" w:fill="auto"/>
            <w:noWrap/>
            <w:vAlign w:val="center"/>
          </w:tcPr>
          <w:p w14:paraId="22D1E3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040107</w:t>
            </w:r>
          </w:p>
        </w:tc>
        <w:tc>
          <w:tcPr>
            <w:tcW w:w="2515" w:type="pct"/>
            <w:tcBorders>
              <w:tl2br w:val="nil"/>
              <w:tr2bl w:val="nil"/>
            </w:tcBorders>
            <w:shd w:val="clear" w:color="auto" w:fill="auto"/>
            <w:noWrap/>
            <w:vAlign w:val="center"/>
          </w:tcPr>
          <w:p w14:paraId="425E735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小学教育</w:t>
            </w:r>
          </w:p>
        </w:tc>
        <w:tc>
          <w:tcPr>
            <w:tcW w:w="871" w:type="pct"/>
            <w:tcBorders>
              <w:tl2br w:val="nil"/>
              <w:tr2bl w:val="nil"/>
            </w:tcBorders>
            <w:shd w:val="clear" w:color="auto" w:fill="auto"/>
            <w:noWrap/>
            <w:vAlign w:val="center"/>
          </w:tcPr>
          <w:p w14:paraId="5A0EAF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w:t>
            </w:r>
          </w:p>
        </w:tc>
      </w:tr>
      <w:tr w14:paraId="5C54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7A8D67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w:t>
            </w:r>
          </w:p>
        </w:tc>
        <w:tc>
          <w:tcPr>
            <w:tcW w:w="1104" w:type="pct"/>
            <w:tcBorders>
              <w:tl2br w:val="nil"/>
              <w:tr2bl w:val="nil"/>
            </w:tcBorders>
            <w:shd w:val="clear" w:color="auto" w:fill="auto"/>
            <w:noWrap/>
            <w:vAlign w:val="center"/>
          </w:tcPr>
          <w:p w14:paraId="21499B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050101</w:t>
            </w:r>
          </w:p>
        </w:tc>
        <w:tc>
          <w:tcPr>
            <w:tcW w:w="2515" w:type="pct"/>
            <w:tcBorders>
              <w:tl2br w:val="nil"/>
              <w:tr2bl w:val="nil"/>
            </w:tcBorders>
            <w:shd w:val="clear" w:color="auto" w:fill="auto"/>
            <w:noWrap/>
            <w:vAlign w:val="center"/>
          </w:tcPr>
          <w:p w14:paraId="79B675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汉语言文学</w:t>
            </w:r>
          </w:p>
        </w:tc>
        <w:tc>
          <w:tcPr>
            <w:tcW w:w="871" w:type="pct"/>
            <w:tcBorders>
              <w:tl2br w:val="nil"/>
              <w:tr2bl w:val="nil"/>
            </w:tcBorders>
            <w:shd w:val="clear" w:color="auto" w:fill="auto"/>
            <w:noWrap/>
            <w:vAlign w:val="center"/>
          </w:tcPr>
          <w:p w14:paraId="5863E7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2F30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3F86E02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w:t>
            </w:r>
          </w:p>
        </w:tc>
        <w:tc>
          <w:tcPr>
            <w:tcW w:w="1104" w:type="pct"/>
            <w:tcBorders>
              <w:tl2br w:val="nil"/>
              <w:tr2bl w:val="nil"/>
            </w:tcBorders>
            <w:shd w:val="clear" w:color="auto" w:fill="auto"/>
            <w:noWrap/>
            <w:vAlign w:val="center"/>
          </w:tcPr>
          <w:p w14:paraId="511650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080202</w:t>
            </w:r>
          </w:p>
        </w:tc>
        <w:tc>
          <w:tcPr>
            <w:tcW w:w="2515" w:type="pct"/>
            <w:tcBorders>
              <w:tl2br w:val="nil"/>
              <w:tr2bl w:val="nil"/>
            </w:tcBorders>
            <w:shd w:val="clear" w:color="auto" w:fill="auto"/>
            <w:noWrap/>
            <w:vAlign w:val="center"/>
          </w:tcPr>
          <w:p w14:paraId="73E60B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机械设计制造及其自动化</w:t>
            </w:r>
          </w:p>
        </w:tc>
        <w:tc>
          <w:tcPr>
            <w:tcW w:w="871" w:type="pct"/>
            <w:tcBorders>
              <w:tl2br w:val="nil"/>
              <w:tr2bl w:val="nil"/>
            </w:tcBorders>
            <w:shd w:val="clear" w:color="auto" w:fill="auto"/>
            <w:noWrap/>
            <w:vAlign w:val="center"/>
          </w:tcPr>
          <w:p w14:paraId="162F5D5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31</w:t>
            </w:r>
          </w:p>
        </w:tc>
      </w:tr>
      <w:tr w14:paraId="4BF1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66ACF3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6</w:t>
            </w:r>
          </w:p>
        </w:tc>
        <w:tc>
          <w:tcPr>
            <w:tcW w:w="1104" w:type="pct"/>
            <w:tcBorders>
              <w:tl2br w:val="nil"/>
              <w:tr2bl w:val="nil"/>
            </w:tcBorders>
            <w:shd w:val="clear" w:color="auto" w:fill="auto"/>
            <w:noWrap/>
            <w:vAlign w:val="center"/>
          </w:tcPr>
          <w:p w14:paraId="5064404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080407</w:t>
            </w:r>
          </w:p>
        </w:tc>
        <w:tc>
          <w:tcPr>
            <w:tcW w:w="2515" w:type="pct"/>
            <w:tcBorders>
              <w:tl2br w:val="nil"/>
              <w:tr2bl w:val="nil"/>
            </w:tcBorders>
            <w:shd w:val="clear" w:color="auto" w:fill="auto"/>
            <w:noWrap/>
            <w:vAlign w:val="center"/>
          </w:tcPr>
          <w:p w14:paraId="6D4EB7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高分子材料与工程</w:t>
            </w:r>
          </w:p>
        </w:tc>
        <w:tc>
          <w:tcPr>
            <w:tcW w:w="871" w:type="pct"/>
            <w:tcBorders>
              <w:tl2br w:val="nil"/>
              <w:tr2bl w:val="nil"/>
            </w:tcBorders>
            <w:shd w:val="clear" w:color="auto" w:fill="auto"/>
            <w:noWrap/>
            <w:vAlign w:val="center"/>
          </w:tcPr>
          <w:p w14:paraId="27C71E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51E6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100EB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7</w:t>
            </w:r>
          </w:p>
        </w:tc>
        <w:tc>
          <w:tcPr>
            <w:tcW w:w="1104" w:type="pct"/>
            <w:tcBorders>
              <w:tl2br w:val="nil"/>
              <w:tr2bl w:val="nil"/>
            </w:tcBorders>
            <w:shd w:val="clear" w:color="auto" w:fill="auto"/>
            <w:noWrap/>
            <w:vAlign w:val="center"/>
          </w:tcPr>
          <w:p w14:paraId="65D19D4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080901</w:t>
            </w:r>
          </w:p>
        </w:tc>
        <w:tc>
          <w:tcPr>
            <w:tcW w:w="2515" w:type="pct"/>
            <w:tcBorders>
              <w:tl2br w:val="nil"/>
              <w:tr2bl w:val="nil"/>
            </w:tcBorders>
            <w:shd w:val="clear" w:color="auto" w:fill="auto"/>
            <w:noWrap/>
            <w:vAlign w:val="center"/>
          </w:tcPr>
          <w:p w14:paraId="784145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计算机科学与技术</w:t>
            </w:r>
          </w:p>
        </w:tc>
        <w:tc>
          <w:tcPr>
            <w:tcW w:w="871" w:type="pct"/>
            <w:tcBorders>
              <w:tl2br w:val="nil"/>
              <w:tr2bl w:val="nil"/>
            </w:tcBorders>
            <w:shd w:val="clear" w:color="auto" w:fill="auto"/>
            <w:noWrap/>
            <w:vAlign w:val="center"/>
          </w:tcPr>
          <w:p w14:paraId="2142F8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27</w:t>
            </w:r>
          </w:p>
        </w:tc>
      </w:tr>
      <w:tr w14:paraId="58FE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D6240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w:t>
            </w:r>
          </w:p>
        </w:tc>
        <w:tc>
          <w:tcPr>
            <w:tcW w:w="1104" w:type="pct"/>
            <w:tcBorders>
              <w:tl2br w:val="nil"/>
              <w:tr2bl w:val="nil"/>
            </w:tcBorders>
            <w:shd w:val="clear" w:color="auto" w:fill="auto"/>
            <w:noWrap/>
            <w:vAlign w:val="center"/>
          </w:tcPr>
          <w:p w14:paraId="4BA68B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081001</w:t>
            </w:r>
          </w:p>
        </w:tc>
        <w:tc>
          <w:tcPr>
            <w:tcW w:w="2515" w:type="pct"/>
            <w:tcBorders>
              <w:tl2br w:val="nil"/>
              <w:tr2bl w:val="nil"/>
            </w:tcBorders>
            <w:shd w:val="clear" w:color="auto" w:fill="auto"/>
            <w:noWrap/>
            <w:vAlign w:val="center"/>
          </w:tcPr>
          <w:p w14:paraId="7DEE22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土木工程</w:t>
            </w:r>
          </w:p>
        </w:tc>
        <w:tc>
          <w:tcPr>
            <w:tcW w:w="871" w:type="pct"/>
            <w:tcBorders>
              <w:tl2br w:val="nil"/>
              <w:tr2bl w:val="nil"/>
            </w:tcBorders>
            <w:shd w:val="clear" w:color="auto" w:fill="auto"/>
            <w:noWrap/>
            <w:vAlign w:val="center"/>
          </w:tcPr>
          <w:p w14:paraId="1332F9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w:t>
            </w:r>
          </w:p>
        </w:tc>
      </w:tr>
      <w:tr w14:paraId="371D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15DF69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9</w:t>
            </w:r>
          </w:p>
        </w:tc>
        <w:tc>
          <w:tcPr>
            <w:tcW w:w="1104" w:type="pct"/>
            <w:tcBorders>
              <w:tl2br w:val="nil"/>
              <w:tr2bl w:val="nil"/>
            </w:tcBorders>
            <w:shd w:val="clear" w:color="auto" w:fill="auto"/>
            <w:noWrap/>
            <w:vAlign w:val="center"/>
          </w:tcPr>
          <w:p w14:paraId="3D1A31D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120202</w:t>
            </w:r>
          </w:p>
        </w:tc>
        <w:tc>
          <w:tcPr>
            <w:tcW w:w="2515" w:type="pct"/>
            <w:tcBorders>
              <w:tl2br w:val="nil"/>
              <w:tr2bl w:val="nil"/>
            </w:tcBorders>
            <w:shd w:val="clear" w:color="auto" w:fill="auto"/>
            <w:noWrap/>
            <w:vAlign w:val="center"/>
          </w:tcPr>
          <w:p w14:paraId="26F94B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市场营销</w:t>
            </w:r>
          </w:p>
        </w:tc>
        <w:tc>
          <w:tcPr>
            <w:tcW w:w="871" w:type="pct"/>
            <w:tcBorders>
              <w:tl2br w:val="nil"/>
              <w:tr2bl w:val="nil"/>
            </w:tcBorders>
            <w:shd w:val="clear" w:color="auto" w:fill="auto"/>
            <w:noWrap/>
            <w:vAlign w:val="center"/>
          </w:tcPr>
          <w:p w14:paraId="478FF4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EB65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701C585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w:t>
            </w:r>
          </w:p>
        </w:tc>
        <w:tc>
          <w:tcPr>
            <w:tcW w:w="1104" w:type="pct"/>
            <w:tcBorders>
              <w:tl2br w:val="nil"/>
              <w:tr2bl w:val="nil"/>
            </w:tcBorders>
            <w:shd w:val="clear" w:color="auto" w:fill="auto"/>
            <w:noWrap/>
            <w:vAlign w:val="center"/>
          </w:tcPr>
          <w:p w14:paraId="0864D8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120204</w:t>
            </w:r>
          </w:p>
        </w:tc>
        <w:tc>
          <w:tcPr>
            <w:tcW w:w="2515" w:type="pct"/>
            <w:tcBorders>
              <w:tl2br w:val="nil"/>
              <w:tr2bl w:val="nil"/>
            </w:tcBorders>
            <w:shd w:val="clear" w:color="auto" w:fill="auto"/>
            <w:noWrap/>
            <w:vAlign w:val="center"/>
          </w:tcPr>
          <w:p w14:paraId="50236E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财务管理</w:t>
            </w:r>
          </w:p>
        </w:tc>
        <w:tc>
          <w:tcPr>
            <w:tcW w:w="871" w:type="pct"/>
            <w:tcBorders>
              <w:tl2br w:val="nil"/>
              <w:tr2bl w:val="nil"/>
            </w:tcBorders>
            <w:shd w:val="clear" w:color="auto" w:fill="auto"/>
            <w:noWrap/>
            <w:vAlign w:val="center"/>
          </w:tcPr>
          <w:p w14:paraId="602E37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r>
      <w:tr w14:paraId="5E59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2A8A7B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w:t>
            </w:r>
          </w:p>
        </w:tc>
        <w:tc>
          <w:tcPr>
            <w:tcW w:w="1104" w:type="pct"/>
            <w:tcBorders>
              <w:tl2br w:val="nil"/>
              <w:tr2bl w:val="nil"/>
            </w:tcBorders>
            <w:shd w:val="clear" w:color="auto" w:fill="auto"/>
            <w:noWrap/>
            <w:vAlign w:val="center"/>
          </w:tcPr>
          <w:p w14:paraId="48D1F6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120901K</w:t>
            </w:r>
          </w:p>
        </w:tc>
        <w:tc>
          <w:tcPr>
            <w:tcW w:w="2515" w:type="pct"/>
            <w:tcBorders>
              <w:tl2br w:val="nil"/>
              <w:tr2bl w:val="nil"/>
            </w:tcBorders>
            <w:shd w:val="clear" w:color="auto" w:fill="auto"/>
            <w:noWrap/>
            <w:vAlign w:val="center"/>
          </w:tcPr>
          <w:p w14:paraId="464921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旅游管理</w:t>
            </w:r>
          </w:p>
        </w:tc>
        <w:tc>
          <w:tcPr>
            <w:tcW w:w="871" w:type="pct"/>
            <w:tcBorders>
              <w:tl2br w:val="nil"/>
              <w:tr2bl w:val="nil"/>
            </w:tcBorders>
            <w:shd w:val="clear" w:color="auto" w:fill="auto"/>
            <w:noWrap/>
            <w:vAlign w:val="center"/>
          </w:tcPr>
          <w:p w14:paraId="1A53EE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0CE1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2832B5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w:t>
            </w:r>
          </w:p>
        </w:tc>
        <w:tc>
          <w:tcPr>
            <w:tcW w:w="1104" w:type="pct"/>
            <w:tcBorders>
              <w:tl2br w:val="nil"/>
              <w:tr2bl w:val="nil"/>
            </w:tcBorders>
            <w:shd w:val="clear" w:color="auto" w:fill="auto"/>
            <w:noWrap/>
            <w:vAlign w:val="center"/>
          </w:tcPr>
          <w:p w14:paraId="458E7D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130202</w:t>
            </w:r>
          </w:p>
        </w:tc>
        <w:tc>
          <w:tcPr>
            <w:tcW w:w="2515" w:type="pct"/>
            <w:tcBorders>
              <w:tl2br w:val="nil"/>
              <w:tr2bl w:val="nil"/>
            </w:tcBorders>
            <w:shd w:val="clear" w:color="auto" w:fill="auto"/>
            <w:noWrap/>
            <w:vAlign w:val="center"/>
          </w:tcPr>
          <w:p w14:paraId="09FD8B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音乐学</w:t>
            </w:r>
          </w:p>
        </w:tc>
        <w:tc>
          <w:tcPr>
            <w:tcW w:w="871" w:type="pct"/>
            <w:tcBorders>
              <w:tl2br w:val="nil"/>
              <w:tr2bl w:val="nil"/>
            </w:tcBorders>
            <w:shd w:val="clear" w:color="auto" w:fill="auto"/>
            <w:noWrap/>
            <w:vAlign w:val="center"/>
          </w:tcPr>
          <w:p w14:paraId="53337C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2438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4128" w:type="pct"/>
            <w:gridSpan w:val="3"/>
            <w:tcBorders>
              <w:tl2br w:val="nil"/>
              <w:tr2bl w:val="nil"/>
            </w:tcBorders>
            <w:shd w:val="clear" w:color="auto" w:fill="auto"/>
            <w:noWrap/>
            <w:vAlign w:val="center"/>
          </w:tcPr>
          <w:p w14:paraId="00295B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合计</w:t>
            </w:r>
          </w:p>
        </w:tc>
        <w:tc>
          <w:tcPr>
            <w:tcW w:w="871" w:type="pct"/>
            <w:tcBorders>
              <w:tl2br w:val="nil"/>
              <w:tr2bl w:val="nil"/>
            </w:tcBorders>
            <w:shd w:val="clear" w:color="auto" w:fill="auto"/>
            <w:noWrap/>
            <w:vAlign w:val="center"/>
          </w:tcPr>
          <w:p w14:paraId="338F5A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90</w:t>
            </w:r>
          </w:p>
        </w:tc>
      </w:tr>
    </w:tbl>
    <w:p w14:paraId="41E47DC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5BF0CD8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20DC232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702BDF8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44167A4D">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4D93B33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378AD331">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1798356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19A67917">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0A018A0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6D03BBC2">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20F9A517">
      <w:pPr>
        <w:keepNext w:val="0"/>
        <w:keepLines w:val="0"/>
        <w:pageBreakBefore w:val="0"/>
        <w:widowControl/>
        <w:kinsoku/>
        <w:wordWrap/>
        <w:overflowPunct/>
        <w:topLinePunct w:val="0"/>
        <w:autoSpaceDE/>
        <w:autoSpaceDN/>
        <w:bidi w:val="0"/>
        <w:spacing w:line="560" w:lineRule="exact"/>
        <w:ind w:right="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543B9332">
      <w:pPr>
        <w:keepNext w:val="0"/>
        <w:keepLines w:val="0"/>
        <w:pageBreakBefore w:val="0"/>
        <w:widowControl/>
        <w:tabs>
          <w:tab w:val="left" w:pos="292"/>
        </w:tabs>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p>
    <w:p w14:paraId="294FAC78">
      <w:pPr>
        <w:keepNext w:val="0"/>
        <w:keepLines w:val="0"/>
        <w:pageBreakBefore w:val="0"/>
        <w:widowControl/>
        <w:tabs>
          <w:tab w:val="left" w:pos="292"/>
        </w:tabs>
        <w:kinsoku/>
        <w:wordWrap/>
        <w:overflowPunct/>
        <w:topLinePunct w:val="0"/>
        <w:autoSpaceDE/>
        <w:autoSpaceDN/>
        <w:bidi w:val="0"/>
        <w:adjustRightInd/>
        <w:snapToGrid/>
        <w:spacing w:line="400" w:lineRule="exact"/>
        <w:ind w:right="0" w:firstLine="522" w:firstLineChars="200"/>
        <w:jc w:val="both"/>
        <w:textAlignment w:val="auto"/>
        <w:rPr>
          <w:rFonts w:hint="eastAsia" w:ascii="仿宋_GB2312" w:hAnsi="仿宋_GB2312" w:eastAsia="仿宋_GB2312" w:cs="仿宋_GB2312"/>
          <w:b/>
          <w:bCs/>
          <w:color w:val="FF0000"/>
          <w:kern w:val="0"/>
          <w:sz w:val="26"/>
          <w:szCs w:val="26"/>
          <w:highlight w:val="none"/>
          <w:lang w:val="en-US" w:eastAsia="zh-CN"/>
        </w:rPr>
      </w:pPr>
      <w:r>
        <w:rPr>
          <w:rFonts w:hint="eastAsia" w:ascii="仿宋_GB2312" w:hAnsi="仿宋_GB2312" w:eastAsia="仿宋_GB2312" w:cs="仿宋_GB2312"/>
          <w:b/>
          <w:bCs/>
          <w:color w:val="FF0000"/>
          <w:kern w:val="0"/>
          <w:sz w:val="26"/>
          <w:szCs w:val="26"/>
          <w:highlight w:val="none"/>
          <w:lang w:val="en-US" w:eastAsia="zh-CN"/>
        </w:rPr>
        <w:t>注：根据具体报名人数，需要综合考查的专业将与准考证打印通知一同公布。</w:t>
      </w:r>
    </w:p>
    <w:p w14:paraId="04418CAB">
      <w:pPr>
        <w:keepNext w:val="0"/>
        <w:keepLines w:val="0"/>
        <w:pageBreakBefore w:val="0"/>
        <w:widowControl/>
        <w:kinsoku/>
        <w:wordWrap/>
        <w:overflowPunct/>
        <w:topLinePunct w:val="0"/>
        <w:autoSpaceDE/>
        <w:autoSpaceDN/>
        <w:bidi w:val="0"/>
        <w:spacing w:line="560" w:lineRule="exact"/>
        <w:ind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三</w:t>
      </w:r>
      <w:r>
        <w:rPr>
          <w:rFonts w:hint="eastAsia" w:ascii="黑体" w:hAnsi="黑体" w:eastAsia="黑体" w:cs="黑体"/>
          <w:b w:val="0"/>
          <w:bCs/>
          <w:color w:val="000000" w:themeColor="text1"/>
          <w:kern w:val="0"/>
          <w:sz w:val="32"/>
          <w:szCs w:val="32"/>
          <w:highlight w:val="none"/>
          <w14:textFill>
            <w14:solidFill>
              <w14:schemeClr w14:val="tx1"/>
            </w14:solidFill>
          </w14:textFill>
        </w:rPr>
        <w:t>、提交材料</w:t>
      </w:r>
    </w:p>
    <w:p w14:paraId="4410B7B5">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考生需提交以下材料：</w:t>
      </w:r>
    </w:p>
    <w:p w14:paraId="5300AA8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1.《退役大学生士兵个人基本情况表》（附件1），请考生填写、打印后签名；　　</w:t>
      </w:r>
    </w:p>
    <w:p w14:paraId="4489C53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2.高职(专科）在校期间</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成绩单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（学校教务处盖章）；</w:t>
      </w:r>
    </w:p>
    <w:p w14:paraId="419815BA">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3.部队立功受奖和高职(专科）在校期间获奖证书（未获奖者此项忽略）；</w:t>
      </w:r>
    </w:p>
    <w:p w14:paraId="6425A62C">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4.《诚信考试承诺书》（附件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）打印后签名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p>
    <w:p w14:paraId="7FBD1C9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5.身份证正反面。</w:t>
      </w:r>
    </w:p>
    <w:p w14:paraId="4C98982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考生须将以上材料原件扫描成PDF文件，压缩成一个文件包，文件命名规则为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“报考专业”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“姓名”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年退役大学生士兵免试专升本材料”，并于</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日17:00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前，通过电子邮件发送至邮箱：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zsb@tsu.edu.cn</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有问题学校将主动联系考生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考生提交材料应当清晰、真实、完整。材料中存在虚假内容的，按教育部及省招生主管部门相关规定处理。</w:t>
      </w:r>
    </w:p>
    <w:p w14:paraId="628F3920">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四、综合考查</w:t>
      </w:r>
    </w:p>
    <w:p w14:paraId="459BAF26">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（一）考查对象</w:t>
      </w:r>
    </w:p>
    <w:p w14:paraId="0562FDF0">
      <w:pPr>
        <w:keepNext w:val="0"/>
        <w:keepLines w:val="0"/>
        <w:pageBreakBefore w:val="0"/>
        <w:widowControl/>
        <w:kinsoku/>
        <w:wordWrap/>
        <w:overflowPunct/>
        <w:topLinePunct w:val="0"/>
        <w:autoSpaceDE/>
        <w:autoSpaceDN/>
        <w:bidi w:val="0"/>
        <w:snapToGrid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报考我校</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专业的退役大学生士兵，</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参加我校组织的综合考查。服役期间立三等功及以上的退役大学生士兵考生，免于综合考查。</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退役大学生士兵考生报考人数未超过免试招生计划，全额录取，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免于综合考查</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p>
    <w:p w14:paraId="2C4125D5">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（二）考查内容</w:t>
      </w:r>
    </w:p>
    <w:p w14:paraId="1DD6138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主要考查考生的专业基本素养、专业基础知识、专业技能掌握和应用情况、专业持续学习能力等。</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笔试</w:t>
      </w:r>
      <w:r>
        <w:rPr>
          <w:rFonts w:hint="eastAsia" w:ascii="仿宋_GB2312" w:hAnsi="仿宋_GB2312" w:eastAsia="仿宋_GB2312" w:cs="仿宋_GB2312"/>
          <w:color w:val="000000" w:themeColor="text1"/>
          <w:sz w:val="32"/>
          <w:szCs w:val="32"/>
          <w:highlight w:val="none"/>
          <w14:textFill>
            <w14:solidFill>
              <w14:schemeClr w14:val="tx1"/>
            </w14:solidFill>
          </w14:textFill>
        </w:rPr>
        <w:t>的方式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，满分150分。</w:t>
      </w:r>
    </w:p>
    <w:p w14:paraId="025580B4">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（三）考查时间</w:t>
      </w:r>
    </w:p>
    <w:p w14:paraId="7293318A">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default"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考查时间：</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年4月2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9:00—10:30</w:t>
      </w:r>
    </w:p>
    <w:p w14:paraId="410F01FA">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考查地点：泰安市东岳大街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525号泰山学院文旅楼</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（详见准考证）</w:t>
      </w:r>
    </w:p>
    <w:p w14:paraId="20D7ECEE">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3.考试要求：</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考生</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必须携带</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准考证、</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本人身份证、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专科毕业证（应届考生需提交就读学校出具的学籍证明</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模板见附件2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）、退出现役证件、武装部开具的入伍地证明（或入伍通知书）</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原件</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到达我校天平湖校区（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泰安市东岳大街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525号</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文旅楼指定</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教室参加考试。</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证件不全者不予考试。</w:t>
      </w:r>
    </w:p>
    <w:p w14:paraId="6EA30CB1">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color w:val="FF0000"/>
          <w:kern w:val="0"/>
          <w:sz w:val="32"/>
          <w:szCs w:val="32"/>
          <w:highlight w:val="none"/>
        </w:rPr>
      </w:pP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考生</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提前</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30分钟</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进入考场，具体要求</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见准考证打印通知</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FF0000"/>
          <w:kern w:val="0"/>
          <w:sz w:val="32"/>
          <w:szCs w:val="32"/>
          <w:highlight w:val="none"/>
        </w:rPr>
        <w:t>请考生及时登录我校招生</w:t>
      </w:r>
      <w:r>
        <w:rPr>
          <w:rFonts w:hint="eastAsia" w:ascii="仿宋_GB2312" w:hAnsi="仿宋_GB2312" w:eastAsia="仿宋_GB2312" w:cs="仿宋_GB2312"/>
          <w:b/>
          <w:bCs/>
          <w:color w:val="FF0000"/>
          <w:kern w:val="0"/>
          <w:sz w:val="32"/>
          <w:szCs w:val="32"/>
          <w:highlight w:val="none"/>
          <w:lang w:val="en-US" w:eastAsia="zh-CN"/>
        </w:rPr>
        <w:t>信息</w:t>
      </w:r>
      <w:r>
        <w:rPr>
          <w:rFonts w:hint="eastAsia" w:ascii="仿宋_GB2312" w:hAnsi="仿宋_GB2312" w:eastAsia="仿宋_GB2312" w:cs="仿宋_GB2312"/>
          <w:b/>
          <w:bCs/>
          <w:color w:val="FF0000"/>
          <w:kern w:val="0"/>
          <w:sz w:val="32"/>
          <w:szCs w:val="32"/>
          <w:highlight w:val="none"/>
        </w:rPr>
        <w:t>网查看</w:t>
      </w:r>
      <w:r>
        <w:rPr>
          <w:rFonts w:hint="eastAsia" w:ascii="仿宋_GB2312" w:hAnsi="仿宋_GB2312" w:eastAsia="仿宋_GB2312" w:cs="仿宋_GB2312"/>
          <w:b/>
          <w:bCs/>
          <w:color w:val="FF0000"/>
          <w:kern w:val="0"/>
          <w:sz w:val="32"/>
          <w:szCs w:val="32"/>
          <w:highlight w:val="none"/>
          <w:lang w:eastAsia="zh-CN"/>
        </w:rPr>
        <w:t>考生准考证打印等相关信息，准考证打印通知将于4月18—19日公布。</w:t>
      </w:r>
    </w:p>
    <w:p w14:paraId="3A61004F">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因个人原因不参加综合考查的，按放弃录取资格处理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0170D74">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考查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科目:</w:t>
      </w:r>
    </w:p>
    <w:tbl>
      <w:tblPr>
        <w:tblStyle w:val="6"/>
        <w:tblpPr w:leftFromText="180" w:rightFromText="180" w:vertAnchor="text" w:horzAnchor="page" w:tblpXSpec="center" w:tblpY="499"/>
        <w:tblOverlap w:val="never"/>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59"/>
        <w:gridCol w:w="2928"/>
        <w:gridCol w:w="4949"/>
      </w:tblGrid>
      <w:tr w14:paraId="7E2B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996" w:type="pct"/>
            <w:tcBorders>
              <w:tl2br w:val="nil"/>
              <w:tr2bl w:val="nil"/>
            </w:tcBorders>
            <w:tcMar>
              <w:top w:w="0" w:type="dxa"/>
              <w:left w:w="105" w:type="dxa"/>
              <w:bottom w:w="0" w:type="dxa"/>
              <w:right w:w="105" w:type="dxa"/>
            </w:tcMar>
            <w:vAlign w:val="center"/>
          </w:tcPr>
          <w:p w14:paraId="4DF2B45D">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招生专业</w:t>
            </w:r>
          </w:p>
        </w:tc>
        <w:tc>
          <w:tcPr>
            <w:tcW w:w="1488" w:type="pct"/>
            <w:tcBorders>
              <w:tl2br w:val="nil"/>
              <w:tr2bl w:val="nil"/>
            </w:tcBorders>
            <w:tcMar>
              <w:top w:w="0" w:type="dxa"/>
              <w:left w:w="105" w:type="dxa"/>
              <w:bottom w:w="0" w:type="dxa"/>
              <w:right w:w="105" w:type="dxa"/>
            </w:tcMar>
            <w:vAlign w:val="center"/>
          </w:tcPr>
          <w:p w14:paraId="739371D3">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考试</w:t>
            </w:r>
            <w:r>
              <w:rPr>
                <w:rFonts w:hint="eastAsia" w:ascii="仿宋_GB2312" w:hAnsi="仿宋_GB2312" w:eastAsia="仿宋_GB2312" w:cs="仿宋_GB2312"/>
                <w:b/>
                <w:color w:val="000000" w:themeColor="text1"/>
                <w:kern w:val="0"/>
                <w:sz w:val="32"/>
                <w:szCs w:val="32"/>
                <w:highlight w:val="none"/>
                <w:lang w:eastAsia="zh-CN"/>
                <w14:textFill>
                  <w14:solidFill>
                    <w14:schemeClr w14:val="tx1"/>
                  </w14:solidFill>
                </w14:textFill>
              </w:rPr>
              <w:t>范围</w:t>
            </w:r>
          </w:p>
        </w:tc>
        <w:tc>
          <w:tcPr>
            <w:tcW w:w="2515" w:type="pct"/>
            <w:tcBorders>
              <w:tl2br w:val="nil"/>
              <w:tr2bl w:val="nil"/>
            </w:tcBorders>
            <w:tcMar>
              <w:top w:w="0" w:type="dxa"/>
              <w:left w:w="105" w:type="dxa"/>
              <w:bottom w:w="0" w:type="dxa"/>
              <w:right w:w="105" w:type="dxa"/>
            </w:tcMar>
            <w:vAlign w:val="center"/>
          </w:tcPr>
          <w:p w14:paraId="4FBB03EA">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参考书目</w:t>
            </w:r>
          </w:p>
        </w:tc>
      </w:tr>
      <w:tr w14:paraId="4B58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996" w:type="pct"/>
            <w:tcBorders>
              <w:tl2br w:val="nil"/>
              <w:tr2bl w:val="nil"/>
            </w:tcBorders>
            <w:tcMar>
              <w:top w:w="0" w:type="dxa"/>
              <w:left w:w="105" w:type="dxa"/>
              <w:bottom w:w="0" w:type="dxa"/>
              <w:right w:w="105" w:type="dxa"/>
            </w:tcMar>
            <w:vAlign w:val="center"/>
          </w:tcPr>
          <w:p w14:paraId="124866F2">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金融工程</w:t>
            </w:r>
          </w:p>
        </w:tc>
        <w:tc>
          <w:tcPr>
            <w:tcW w:w="1488" w:type="pct"/>
            <w:tcBorders>
              <w:tl2br w:val="nil"/>
              <w:tr2bl w:val="nil"/>
            </w:tcBorders>
            <w:tcMar>
              <w:top w:w="0" w:type="dxa"/>
              <w:left w:w="105" w:type="dxa"/>
              <w:bottom w:w="0" w:type="dxa"/>
              <w:right w:w="105" w:type="dxa"/>
            </w:tcMar>
            <w:vAlign w:val="center"/>
          </w:tcPr>
          <w:p w14:paraId="536FDF0E">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金融学、经济学原理</w:t>
            </w:r>
          </w:p>
        </w:tc>
        <w:tc>
          <w:tcPr>
            <w:tcW w:w="2515" w:type="pct"/>
            <w:tcBorders>
              <w:tl2br w:val="nil"/>
              <w:tr2bl w:val="nil"/>
            </w:tcBorders>
            <w:tcMar>
              <w:top w:w="0" w:type="dxa"/>
              <w:left w:w="105" w:type="dxa"/>
              <w:bottom w:w="0" w:type="dxa"/>
              <w:right w:w="105" w:type="dxa"/>
            </w:tcMar>
            <w:vAlign w:val="center"/>
          </w:tcPr>
          <w:p w14:paraId="368F0F9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1.《金融学》（精编版)，（第六版，黄达主编，中国人民大学出版社）</w:t>
            </w:r>
          </w:p>
          <w:p w14:paraId="2D66D53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2.《西方经济学（微观+宏观）》，（第七版或第八版，高鸿业主编，中国人民大学出版社）</w:t>
            </w:r>
          </w:p>
        </w:tc>
      </w:tr>
      <w:tr w14:paraId="6EDE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996" w:type="pct"/>
            <w:tcBorders>
              <w:tl2br w:val="nil"/>
              <w:tr2bl w:val="nil"/>
            </w:tcBorders>
            <w:tcMar>
              <w:top w:w="0" w:type="dxa"/>
              <w:left w:w="105" w:type="dxa"/>
              <w:bottom w:w="0" w:type="dxa"/>
              <w:right w:w="105" w:type="dxa"/>
            </w:tcMar>
            <w:vAlign w:val="center"/>
          </w:tcPr>
          <w:p w14:paraId="28E5C721">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学前教育</w:t>
            </w:r>
          </w:p>
        </w:tc>
        <w:tc>
          <w:tcPr>
            <w:tcW w:w="1488" w:type="pct"/>
            <w:tcBorders>
              <w:tl2br w:val="nil"/>
              <w:tr2bl w:val="nil"/>
            </w:tcBorders>
            <w:tcMar>
              <w:top w:w="0" w:type="dxa"/>
              <w:left w:w="105" w:type="dxa"/>
              <w:bottom w:w="0" w:type="dxa"/>
              <w:right w:w="105" w:type="dxa"/>
            </w:tcMar>
            <w:vAlign w:val="center"/>
          </w:tcPr>
          <w:p w14:paraId="5BB0EFD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教育学、教育心理学</w:t>
            </w:r>
          </w:p>
        </w:tc>
        <w:tc>
          <w:tcPr>
            <w:tcW w:w="2515" w:type="pct"/>
            <w:tcBorders>
              <w:tl2br w:val="nil"/>
              <w:tr2bl w:val="nil"/>
            </w:tcBorders>
            <w:tcMar>
              <w:top w:w="0" w:type="dxa"/>
              <w:left w:w="105" w:type="dxa"/>
              <w:bottom w:w="0" w:type="dxa"/>
              <w:right w:w="105" w:type="dxa"/>
            </w:tcMar>
            <w:vAlign w:val="center"/>
          </w:tcPr>
          <w:p w14:paraId="7812906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1.《教育学原理》（项贤明等编，高等教育出版社）</w:t>
            </w:r>
          </w:p>
          <w:p w14:paraId="3D85432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2.《当代教育心理学》（陈琦、刘儒德合著，北京师范大学出版社）</w:t>
            </w:r>
          </w:p>
        </w:tc>
      </w:tr>
      <w:tr w14:paraId="02E56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2EA9133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小学教育</w:t>
            </w:r>
          </w:p>
        </w:tc>
        <w:tc>
          <w:tcPr>
            <w:tcW w:w="1488" w:type="pct"/>
            <w:tcBorders>
              <w:tl2br w:val="nil"/>
              <w:tr2bl w:val="nil"/>
            </w:tcBorders>
            <w:tcMar>
              <w:top w:w="0" w:type="dxa"/>
              <w:left w:w="105" w:type="dxa"/>
              <w:bottom w:w="0" w:type="dxa"/>
              <w:right w:w="105" w:type="dxa"/>
            </w:tcMar>
            <w:vAlign w:val="center"/>
          </w:tcPr>
          <w:p w14:paraId="7133949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教育学、教育心理学</w:t>
            </w:r>
          </w:p>
        </w:tc>
        <w:tc>
          <w:tcPr>
            <w:tcW w:w="2515" w:type="pct"/>
            <w:tcBorders>
              <w:tl2br w:val="nil"/>
              <w:tr2bl w:val="nil"/>
            </w:tcBorders>
            <w:tcMar>
              <w:top w:w="0" w:type="dxa"/>
              <w:left w:w="105" w:type="dxa"/>
              <w:bottom w:w="0" w:type="dxa"/>
              <w:right w:w="105" w:type="dxa"/>
            </w:tcMar>
            <w:vAlign w:val="center"/>
          </w:tcPr>
          <w:p w14:paraId="60AD46F0">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1.《教育学原理》（项贤明等编，高等教育出版社）</w:t>
            </w:r>
          </w:p>
          <w:p w14:paraId="124BFC52">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2.《当代教育心理学》（陈琦、刘儒德合著，北京师范大学出版社）</w:t>
            </w:r>
          </w:p>
        </w:tc>
      </w:tr>
      <w:tr w14:paraId="361E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5102C83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汉语言文学</w:t>
            </w:r>
          </w:p>
        </w:tc>
        <w:tc>
          <w:tcPr>
            <w:tcW w:w="1488" w:type="pct"/>
            <w:tcBorders>
              <w:tl2br w:val="nil"/>
              <w:tr2bl w:val="nil"/>
            </w:tcBorders>
            <w:tcMar>
              <w:top w:w="0" w:type="dxa"/>
              <w:left w:w="105" w:type="dxa"/>
              <w:bottom w:w="0" w:type="dxa"/>
              <w:right w:w="105" w:type="dxa"/>
            </w:tcMar>
            <w:vAlign w:val="center"/>
          </w:tcPr>
          <w:p w14:paraId="4A04037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语言基础、文学综合</w:t>
            </w:r>
          </w:p>
        </w:tc>
        <w:tc>
          <w:tcPr>
            <w:tcW w:w="2515" w:type="pct"/>
            <w:tcBorders>
              <w:tl2br w:val="nil"/>
              <w:tr2bl w:val="nil"/>
            </w:tcBorders>
            <w:tcMar>
              <w:top w:w="0" w:type="dxa"/>
              <w:left w:w="105" w:type="dxa"/>
              <w:bottom w:w="0" w:type="dxa"/>
              <w:right w:w="105" w:type="dxa"/>
            </w:tcMar>
            <w:vAlign w:val="center"/>
          </w:tcPr>
          <w:p w14:paraId="3EBB81C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1.《现代汉语》（增订七版，黄伯荣、廖序东主编，高等教育出版社）</w:t>
            </w:r>
          </w:p>
          <w:p w14:paraId="4721E43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2.《中国文学史》（第二版，袁行霈主编，高等教育出版社）</w:t>
            </w:r>
          </w:p>
        </w:tc>
      </w:tr>
      <w:tr w14:paraId="0861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996" w:type="pct"/>
            <w:tcBorders>
              <w:tl2br w:val="nil"/>
              <w:tr2bl w:val="nil"/>
            </w:tcBorders>
            <w:tcMar>
              <w:top w:w="0" w:type="dxa"/>
              <w:left w:w="105" w:type="dxa"/>
              <w:bottom w:w="0" w:type="dxa"/>
              <w:right w:w="105" w:type="dxa"/>
            </w:tcMar>
            <w:vAlign w:val="center"/>
          </w:tcPr>
          <w:p w14:paraId="26386F9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机械设计制造及其自动化</w:t>
            </w:r>
          </w:p>
        </w:tc>
        <w:tc>
          <w:tcPr>
            <w:tcW w:w="1488" w:type="pct"/>
            <w:tcBorders>
              <w:tl2br w:val="nil"/>
              <w:tr2bl w:val="nil"/>
            </w:tcBorders>
            <w:tcMar>
              <w:top w:w="0" w:type="dxa"/>
              <w:left w:w="105" w:type="dxa"/>
              <w:bottom w:w="0" w:type="dxa"/>
              <w:right w:w="105" w:type="dxa"/>
            </w:tcMar>
            <w:vAlign w:val="center"/>
          </w:tcPr>
          <w:p w14:paraId="5F143B7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工程力学、机械设计基础</w:t>
            </w:r>
          </w:p>
        </w:tc>
        <w:tc>
          <w:tcPr>
            <w:tcW w:w="2515" w:type="pct"/>
            <w:tcBorders>
              <w:tl2br w:val="nil"/>
              <w:tr2bl w:val="nil"/>
            </w:tcBorders>
            <w:tcMar>
              <w:top w:w="0" w:type="dxa"/>
              <w:left w:w="105" w:type="dxa"/>
              <w:bottom w:w="0" w:type="dxa"/>
              <w:right w:w="105" w:type="dxa"/>
            </w:tcMar>
            <w:vAlign w:val="center"/>
          </w:tcPr>
          <w:p w14:paraId="6330267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1.《工程力学（静力学与材料力学）》（第三版，王永廉、方建士主编，机械工业出版社）</w:t>
            </w:r>
          </w:p>
          <w:p w14:paraId="3DF731E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2.《机械设计基础》（第七版，杨可桢、程光蕴、李仲生编，高等教育出版社）</w:t>
            </w:r>
          </w:p>
        </w:tc>
      </w:tr>
      <w:tr w14:paraId="4A805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8AAB84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高分子材料与工程</w:t>
            </w:r>
          </w:p>
        </w:tc>
        <w:tc>
          <w:tcPr>
            <w:tcW w:w="1488" w:type="pct"/>
            <w:tcBorders>
              <w:tl2br w:val="nil"/>
              <w:tr2bl w:val="nil"/>
            </w:tcBorders>
            <w:tcMar>
              <w:top w:w="0" w:type="dxa"/>
              <w:left w:w="105" w:type="dxa"/>
              <w:bottom w:w="0" w:type="dxa"/>
              <w:right w:w="105" w:type="dxa"/>
            </w:tcMar>
            <w:vAlign w:val="center"/>
          </w:tcPr>
          <w:p w14:paraId="16B60EC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无机化学、分析化学</w:t>
            </w:r>
          </w:p>
        </w:tc>
        <w:tc>
          <w:tcPr>
            <w:tcW w:w="2515" w:type="pct"/>
            <w:tcBorders>
              <w:tl2br w:val="nil"/>
              <w:tr2bl w:val="nil"/>
            </w:tcBorders>
            <w:tcMar>
              <w:top w:w="0" w:type="dxa"/>
              <w:left w:w="105" w:type="dxa"/>
              <w:bottom w:w="0" w:type="dxa"/>
              <w:right w:w="105" w:type="dxa"/>
            </w:tcMar>
            <w:vAlign w:val="center"/>
          </w:tcPr>
          <w:p w14:paraId="1491BC4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1.《无机化学》（第六版，大连理工大学无机化学教研室编，高等教育出版社）</w:t>
            </w:r>
          </w:p>
          <w:p w14:paraId="5E5D8C0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2.《分析化学》（第五版，华中师范大学等编，高等教育出版社）</w:t>
            </w:r>
          </w:p>
        </w:tc>
      </w:tr>
      <w:tr w14:paraId="13AF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720D7459">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计算机科学与技术</w:t>
            </w:r>
          </w:p>
        </w:tc>
        <w:tc>
          <w:tcPr>
            <w:tcW w:w="1488" w:type="pct"/>
            <w:tcBorders>
              <w:tl2br w:val="nil"/>
              <w:tr2bl w:val="nil"/>
            </w:tcBorders>
            <w:tcMar>
              <w:top w:w="0" w:type="dxa"/>
              <w:left w:w="105" w:type="dxa"/>
              <w:bottom w:w="0" w:type="dxa"/>
              <w:right w:w="105" w:type="dxa"/>
            </w:tcMar>
            <w:vAlign w:val="center"/>
          </w:tcPr>
          <w:p w14:paraId="22BB95F8">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数据结构、操作系统</w:t>
            </w:r>
          </w:p>
        </w:tc>
        <w:tc>
          <w:tcPr>
            <w:tcW w:w="2515" w:type="pct"/>
            <w:tcBorders>
              <w:tl2br w:val="nil"/>
              <w:tr2bl w:val="nil"/>
            </w:tcBorders>
            <w:tcMar>
              <w:top w:w="0" w:type="dxa"/>
              <w:left w:w="105" w:type="dxa"/>
              <w:bottom w:w="0" w:type="dxa"/>
              <w:right w:w="105" w:type="dxa"/>
            </w:tcMar>
            <w:vAlign w:val="center"/>
          </w:tcPr>
          <w:p w14:paraId="07F1411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1.《数据结构教程》（第六版，李春葆主编，清华大学出版社）</w:t>
            </w:r>
          </w:p>
          <w:p w14:paraId="3EB8FDA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2.《计算机操作系统》（慕课版，汤小丹等编，人民邮电出版社）</w:t>
            </w:r>
          </w:p>
        </w:tc>
      </w:tr>
      <w:tr w14:paraId="5943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E3F4E7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土木工程</w:t>
            </w:r>
          </w:p>
        </w:tc>
        <w:tc>
          <w:tcPr>
            <w:tcW w:w="1488" w:type="pct"/>
            <w:tcBorders>
              <w:tl2br w:val="nil"/>
              <w:tr2bl w:val="nil"/>
            </w:tcBorders>
            <w:tcMar>
              <w:top w:w="0" w:type="dxa"/>
              <w:left w:w="105" w:type="dxa"/>
              <w:bottom w:w="0" w:type="dxa"/>
              <w:right w:w="105" w:type="dxa"/>
            </w:tcMar>
            <w:vAlign w:val="center"/>
          </w:tcPr>
          <w:p w14:paraId="020078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混凝土结构、建筑材料</w:t>
            </w:r>
          </w:p>
        </w:tc>
        <w:tc>
          <w:tcPr>
            <w:tcW w:w="2515" w:type="pct"/>
            <w:tcBorders>
              <w:tl2br w:val="nil"/>
              <w:tr2bl w:val="nil"/>
            </w:tcBorders>
            <w:tcMar>
              <w:top w:w="0" w:type="dxa"/>
              <w:left w:w="105" w:type="dxa"/>
              <w:bottom w:w="0" w:type="dxa"/>
              <w:right w:w="105" w:type="dxa"/>
            </w:tcMar>
            <w:vAlign w:val="center"/>
          </w:tcPr>
          <w:p w14:paraId="1380E33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1.《混凝土结构（上册）——混凝土结构设计原理》（第七版，东南大学、天津大学、同济大学主编，中国建筑工业出版社）</w:t>
            </w:r>
          </w:p>
          <w:p w14:paraId="0543D58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2.《土木工程材料》（第五版，苏达根主编，高等教育出版社）</w:t>
            </w:r>
          </w:p>
        </w:tc>
      </w:tr>
      <w:tr w14:paraId="53AC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0E95AD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市场营销</w:t>
            </w:r>
          </w:p>
        </w:tc>
        <w:tc>
          <w:tcPr>
            <w:tcW w:w="1488" w:type="pct"/>
            <w:tcBorders>
              <w:tl2br w:val="nil"/>
              <w:tr2bl w:val="nil"/>
            </w:tcBorders>
            <w:tcMar>
              <w:top w:w="0" w:type="dxa"/>
              <w:left w:w="105" w:type="dxa"/>
              <w:bottom w:w="0" w:type="dxa"/>
              <w:right w:w="105" w:type="dxa"/>
            </w:tcMar>
            <w:vAlign w:val="center"/>
          </w:tcPr>
          <w:p w14:paraId="2E65C68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管理学、市场营销学</w:t>
            </w:r>
          </w:p>
        </w:tc>
        <w:tc>
          <w:tcPr>
            <w:tcW w:w="2515" w:type="pct"/>
            <w:tcBorders>
              <w:tl2br w:val="nil"/>
              <w:tr2bl w:val="nil"/>
            </w:tcBorders>
            <w:tcMar>
              <w:top w:w="0" w:type="dxa"/>
              <w:left w:w="105" w:type="dxa"/>
              <w:bottom w:w="0" w:type="dxa"/>
              <w:right w:w="105" w:type="dxa"/>
            </w:tcMar>
            <w:vAlign w:val="center"/>
          </w:tcPr>
          <w:p w14:paraId="6857B2D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1.《管理学》（第二版，马克思主义理论研究和建设工程重点教材，高等教育出版社）</w:t>
            </w:r>
          </w:p>
          <w:p w14:paraId="28CC0580">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2.《市场营销学通论》（第十版数字教材版，新编21世纪市场营销系列教材，郭国庆等编，中国人民大学出版社）</w:t>
            </w:r>
          </w:p>
        </w:tc>
      </w:tr>
      <w:tr w14:paraId="3873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2C85A97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财务管理</w:t>
            </w:r>
          </w:p>
        </w:tc>
        <w:tc>
          <w:tcPr>
            <w:tcW w:w="1488" w:type="pct"/>
            <w:tcBorders>
              <w:tl2br w:val="nil"/>
              <w:tr2bl w:val="nil"/>
            </w:tcBorders>
            <w:tcMar>
              <w:top w:w="0" w:type="dxa"/>
              <w:left w:w="105" w:type="dxa"/>
              <w:bottom w:w="0" w:type="dxa"/>
              <w:right w:w="105" w:type="dxa"/>
            </w:tcMar>
            <w:vAlign w:val="center"/>
          </w:tcPr>
          <w:p w14:paraId="6C14731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基础会计、财务管理</w:t>
            </w:r>
          </w:p>
        </w:tc>
        <w:tc>
          <w:tcPr>
            <w:tcW w:w="2515" w:type="pct"/>
            <w:tcBorders>
              <w:tl2br w:val="nil"/>
              <w:tr2bl w:val="nil"/>
            </w:tcBorders>
            <w:tcMar>
              <w:top w:w="0" w:type="dxa"/>
              <w:left w:w="105" w:type="dxa"/>
              <w:bottom w:w="0" w:type="dxa"/>
              <w:right w:w="105" w:type="dxa"/>
            </w:tcMar>
            <w:vAlign w:val="center"/>
          </w:tcPr>
          <w:p w14:paraId="0604866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1.《基础会计》（第八版，陈国辉、迟旭升编，东北财经大学出版社）</w:t>
            </w:r>
          </w:p>
          <w:p w14:paraId="31D2B86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2.《初级财务管理》（第五版，沈洪涛、樊莹、罗淑贞编，东北财经大学出版社）</w:t>
            </w:r>
          </w:p>
        </w:tc>
      </w:tr>
      <w:tr w14:paraId="7BC87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1A6A4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旅游管理</w:t>
            </w:r>
          </w:p>
        </w:tc>
        <w:tc>
          <w:tcPr>
            <w:tcW w:w="1488" w:type="pct"/>
            <w:tcBorders>
              <w:tl2br w:val="nil"/>
              <w:tr2bl w:val="nil"/>
            </w:tcBorders>
            <w:tcMar>
              <w:top w:w="0" w:type="dxa"/>
              <w:left w:w="105" w:type="dxa"/>
              <w:bottom w:w="0" w:type="dxa"/>
              <w:right w:w="105" w:type="dxa"/>
            </w:tcMar>
            <w:vAlign w:val="center"/>
          </w:tcPr>
          <w:p w14:paraId="4E3BAEB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旅游学概论、旅游市场营销</w:t>
            </w:r>
          </w:p>
        </w:tc>
        <w:tc>
          <w:tcPr>
            <w:tcW w:w="2515" w:type="pct"/>
            <w:tcBorders>
              <w:tl2br w:val="nil"/>
              <w:tr2bl w:val="nil"/>
            </w:tcBorders>
            <w:tcMar>
              <w:top w:w="0" w:type="dxa"/>
              <w:left w:w="105" w:type="dxa"/>
              <w:bottom w:w="0" w:type="dxa"/>
              <w:right w:w="105" w:type="dxa"/>
            </w:tcMar>
            <w:vAlign w:val="center"/>
          </w:tcPr>
          <w:p w14:paraId="5FFC4FE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1.《旅游学》（第四版，李天元、张朝枝、白凯编，高等教育出版社）</w:t>
            </w:r>
          </w:p>
          <w:p w14:paraId="24CAA4B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2.《旅游市场营销》（第五版，郭英之、张苗、刘赛编，东北财经大学出版社）</w:t>
            </w:r>
          </w:p>
        </w:tc>
      </w:tr>
      <w:tr w14:paraId="48F4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996" w:type="pct"/>
            <w:tcBorders>
              <w:tl2br w:val="nil"/>
              <w:tr2bl w:val="nil"/>
            </w:tcBorders>
            <w:tcMar>
              <w:top w:w="0" w:type="dxa"/>
              <w:left w:w="105" w:type="dxa"/>
              <w:bottom w:w="0" w:type="dxa"/>
              <w:right w:w="105" w:type="dxa"/>
            </w:tcMar>
            <w:vAlign w:val="center"/>
          </w:tcPr>
          <w:p w14:paraId="34BDA301">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音乐学</w:t>
            </w:r>
          </w:p>
        </w:tc>
        <w:tc>
          <w:tcPr>
            <w:tcW w:w="4003" w:type="pct"/>
            <w:gridSpan w:val="2"/>
            <w:tcBorders>
              <w:tl2br w:val="nil"/>
              <w:tr2bl w:val="nil"/>
            </w:tcBorders>
            <w:tcMar>
              <w:top w:w="0" w:type="dxa"/>
              <w:left w:w="105" w:type="dxa"/>
              <w:bottom w:w="0" w:type="dxa"/>
              <w:right w:w="105" w:type="dxa"/>
            </w:tcMar>
            <w:vAlign w:val="center"/>
          </w:tcPr>
          <w:p w14:paraId="3A511E3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音乐综合理论</w:t>
            </w:r>
          </w:p>
        </w:tc>
      </w:tr>
    </w:tbl>
    <w:p w14:paraId="2B7C5DD7">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五、录取方式</w:t>
      </w:r>
    </w:p>
    <w:p w14:paraId="5F61FE13">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1.在服役期间立三等功及以上的退役大学生士兵</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计划单列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，免于综合考查，根据考生选报专业，全额录取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14:paraId="06B1CCEF">
      <w:pPr>
        <w:keepNext w:val="0"/>
        <w:keepLines w:val="0"/>
        <w:pageBreakBefore w:val="0"/>
        <w:widowControl/>
        <w:suppressLineNumbers w:val="0"/>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完成三等功及以上的退役大学生士兵考生录取后，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退役大学生士兵考生报考人数未超过免试招生计划，全额录取；如该专业的退役大学生士兵考生报考人数超过免试招生计划，依据考查成绩，从高分到低分依次录取；考生考查成绩相同时，依次按照学生在校期间学分绩点、高考成绩、服役期间表现等情况，择优录取，录满为止。</w:t>
      </w:r>
    </w:p>
    <w:p w14:paraId="792F570A">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若我校首轮退役大学生士兵招生计划已录满，则不再征集计划；若我校首轮退役大学生士兵招生计划未录满，征集志愿考生须重新根据我校免试专升本招生工作方案参加录取。</w:t>
      </w:r>
    </w:p>
    <w:p w14:paraId="6061D3F4">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六、成绩公布</w:t>
      </w:r>
    </w:p>
    <w:p w14:paraId="435CEB45">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点在我校招生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网公布考查成绩。考生如有异议，可于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点前提出书面复核申请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附件4</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并发送至邮箱：zsb@tsu.edu.cn</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复核结果将于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日通知考生。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复核内容仅限于卷面统分情况，不涉及评分标准。</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复核结果为最终结论。</w:t>
      </w:r>
    </w:p>
    <w:p w14:paraId="3BD97E29">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七、入学资格审查</w:t>
      </w:r>
    </w:p>
    <w:p w14:paraId="07927D35">
      <w:pPr>
        <w:keepNext w:val="0"/>
        <w:keepLines w:val="0"/>
        <w:pageBreakBefore w:val="0"/>
        <w:widowControl/>
        <w:suppressLineNumbers w:val="0"/>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被录取的考生应持录取通知书、退役士兵证、普通专科毕业证（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年8月31日前取得）等材料，按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到校报到。学校在考生报到后，按照有关规定对考生进行复查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复查合格者予以注册，取得学籍；复查不合格者不予学籍注册，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有违纪行为且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情节严重的报送有关部门处理。</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考生如因弄虚作假或不符合退役大学生士兵考生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资格造成录取后无法注册学籍、被取消录取资格等情况，责任由考生本人承担。</w:t>
      </w:r>
    </w:p>
    <w:p w14:paraId="3FAA662D">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八、培养方式</w:t>
      </w:r>
    </w:p>
    <w:p w14:paraId="16CBA59E">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录取的退役大学生士兵，须将档案转至我校并参加全日制培养，按照录取专业培养方案在校修完规定学分，成绩合格，颁发普通高等教育本科毕业证书；符合学士学位授予条件的授予相应学位。</w:t>
      </w:r>
    </w:p>
    <w:p w14:paraId="44D25AF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九、其他</w:t>
      </w:r>
    </w:p>
    <w:p w14:paraId="2CEFEC9F">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1.我校将在学校招生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网上及时发布有关信息，请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考生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及时关注：</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"https://zhaosheng.tsu.edu.cn/"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Style w:val="10"/>
          <w:rFonts w:hint="eastAsia" w:ascii="仿宋_GB2312" w:hAnsi="仿宋_GB2312" w:eastAsia="仿宋_GB2312" w:cs="仿宋_GB2312"/>
          <w:color w:val="000000" w:themeColor="text1"/>
          <w:kern w:val="0"/>
          <w:sz w:val="32"/>
          <w:szCs w:val="32"/>
          <w:highlight w:val="none"/>
          <w14:textFill>
            <w14:solidFill>
              <w14:schemeClr w14:val="tx1"/>
            </w14:solidFill>
          </w14:textFill>
        </w:rPr>
        <w:t>https://zhaosheng.tsu.edu.cn/</w:t>
      </w:r>
      <w:r>
        <w:rPr>
          <w:rStyle w:val="10"/>
          <w:rFonts w:hint="eastAsia" w:ascii="仿宋_GB2312" w:hAnsi="仿宋_GB2312" w:eastAsia="仿宋_GB2312" w:cs="仿宋_GB2312"/>
          <w:color w:val="000000" w:themeColor="text1"/>
          <w:kern w:val="0"/>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。联系电话：0538-671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5631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75DF9866">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.学校不以任何名义举办专升本辅导班，不编印专升本考试相关资料。</w:t>
      </w:r>
    </w:p>
    <w:p w14:paraId="24F31DFC">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未尽事宜，按上级有关规定执行。</w:t>
      </w:r>
    </w:p>
    <w:p w14:paraId="2A43B343">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0FA43B0E">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附件：</w:t>
      </w:r>
    </w:p>
    <w:p w14:paraId="0035950F">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退役大学生士兵个人基本情况表</w:t>
      </w:r>
    </w:p>
    <w:p w14:paraId="0E12A7B3">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山东省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年普通高校专科应届毕业退役大学生士兵学籍证明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（参考样板）</w:t>
      </w:r>
    </w:p>
    <w:p w14:paraId="547DBBDF">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诚信考试承诺书</w:t>
      </w:r>
    </w:p>
    <w:p w14:paraId="3FFC48C6">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泰山学院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年退役大学生士兵综合考查成绩复核申请表</w:t>
      </w:r>
    </w:p>
    <w:p w14:paraId="79B063DB">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5.泰山学院路线图</w:t>
      </w:r>
    </w:p>
    <w:p w14:paraId="688B005C">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44D8E78B">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5D88C5D6">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72DCCD9C">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泰山学院</w:t>
      </w:r>
    </w:p>
    <w:p w14:paraId="42D4E0F7">
      <w:pPr>
        <w:keepNext w:val="0"/>
        <w:keepLines w:val="0"/>
        <w:pageBreakBefore w:val="0"/>
        <w:widowControl/>
        <w:kinsoku/>
        <w:wordWrap/>
        <w:overflowPunct/>
        <w:topLinePunct w:val="0"/>
        <w:autoSpaceDE/>
        <w:autoSpaceDN/>
        <w:bidi w:val="0"/>
        <w:spacing w:line="560" w:lineRule="exact"/>
        <w:ind w:left="0" w:leftChars="0" w:right="0" w:firstLine="5760" w:firstLineChars="1800"/>
        <w:jc w:val="both"/>
        <w:rPr>
          <w:rFonts w:hint="eastAsia" w:ascii="仿宋_GB2312" w:hAnsi="仿宋_GB2312" w:eastAsia="仿宋_GB2312" w:cs="仿宋_GB2312"/>
          <w:color w:val="000000" w:themeColor="text1"/>
          <w:spacing w:val="-13"/>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pacing w:val="-13"/>
          <w:sz w:val="32"/>
          <w:szCs w:val="32"/>
          <w:highlight w:val="none"/>
          <w14:textFill>
            <w14:solidFill>
              <w14:schemeClr w14:val="tx1"/>
            </w14:solidFill>
          </w14:textFill>
        </w:rPr>
        <w:br w:type="page"/>
      </w:r>
    </w:p>
    <w:p w14:paraId="2D3DBC89">
      <w:pPr>
        <w:spacing w:before="104" w:line="184" w:lineRule="auto"/>
        <w:ind w:firstLine="18"/>
        <w:rPr>
          <w:rFonts w:ascii="黑体" w:hAnsi="黑体" w:eastAsia="黑体" w:cs="黑体"/>
          <w:color w:val="000000" w:themeColor="text1"/>
          <w:spacing w:val="-13"/>
          <w:sz w:val="32"/>
          <w:szCs w:val="32"/>
          <w:highlight w:val="none"/>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附件1</w:t>
      </w:r>
    </w:p>
    <w:p w14:paraId="4B1AD095">
      <w:pPr>
        <w:snapToGrid w:val="0"/>
        <w:spacing w:line="360" w:lineRule="auto"/>
        <w:jc w:val="center"/>
        <w:rPr>
          <w:rFonts w:hint="eastAsia" w:ascii="方正小标宋简体" w:hAnsi="方正小标宋简体" w:eastAsia="方正小标宋简体" w:cs="方正小标宋简体"/>
          <w:color w:val="000000" w:themeColor="text1"/>
          <w:spacing w:val="-13"/>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13"/>
          <w:sz w:val="44"/>
          <w:szCs w:val="44"/>
          <w:highlight w:val="none"/>
          <w14:textFill>
            <w14:solidFill>
              <w14:schemeClr w14:val="tx1"/>
            </w14:solidFill>
          </w14:textFill>
        </w:rPr>
        <w:t>退役大学生士兵个人基本情况表</w:t>
      </w:r>
    </w:p>
    <w:p w14:paraId="7AFD4E3E">
      <w:pPr>
        <w:snapToGrid w:val="0"/>
        <w:spacing w:line="360" w:lineRule="auto"/>
        <w:ind w:firstLine="301" w:firstLineChars="100"/>
        <w:jc w:val="left"/>
        <w:rPr>
          <w:rFonts w:ascii="仿宋" w:hAnsi="仿宋" w:eastAsia="仿宋" w:cs="Times New Roman"/>
          <w:b/>
          <w:color w:val="000000" w:themeColor="text1"/>
          <w:sz w:val="30"/>
          <w:szCs w:val="30"/>
          <w:highlight w:val="none"/>
          <w14:textFill>
            <w14:solidFill>
              <w14:schemeClr w14:val="tx1"/>
            </w14:solidFill>
          </w14:textFill>
        </w:rPr>
      </w:pPr>
      <w:r>
        <w:rPr>
          <w:rFonts w:hint="eastAsia" w:ascii="仿宋" w:hAnsi="仿宋" w:eastAsia="仿宋" w:cs="Times New Roman"/>
          <w:b/>
          <w:color w:val="000000" w:themeColor="text1"/>
          <w:sz w:val="30"/>
          <w:szCs w:val="30"/>
          <w:highlight w:val="none"/>
          <w14:textFill>
            <w14:solidFill>
              <w14:schemeClr w14:val="tx1"/>
            </w14:solidFill>
          </w14:textFill>
        </w:rPr>
        <w:t>报考专业：</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32"/>
        <w:gridCol w:w="567"/>
        <w:gridCol w:w="283"/>
        <w:gridCol w:w="567"/>
        <w:gridCol w:w="425"/>
        <w:gridCol w:w="993"/>
        <w:gridCol w:w="432"/>
        <w:gridCol w:w="990"/>
        <w:gridCol w:w="2127"/>
      </w:tblGrid>
      <w:tr w14:paraId="6D7E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2450D57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姓名</w:t>
            </w:r>
          </w:p>
        </w:tc>
        <w:tc>
          <w:tcPr>
            <w:tcW w:w="1132" w:type="dxa"/>
            <w:tcBorders>
              <w:top w:val="single" w:color="auto" w:sz="4" w:space="0"/>
              <w:left w:val="single" w:color="auto" w:sz="4" w:space="0"/>
              <w:bottom w:val="single" w:color="auto" w:sz="4" w:space="0"/>
              <w:right w:val="single" w:color="auto" w:sz="4" w:space="0"/>
            </w:tcBorders>
            <w:vAlign w:val="center"/>
          </w:tcPr>
          <w:p w14:paraId="3298A8C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39D529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AE8BC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56C3F37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ascii="仿宋" w:hAnsi="仿宋" w:eastAsia="仿宋" w:cs="Times New Roman"/>
                <w:bCs/>
                <w:color w:val="000000" w:themeColor="text1"/>
                <w:sz w:val="28"/>
                <w:szCs w:val="28"/>
                <w:highlight w:val="none"/>
                <w14:textFill>
                  <w14:solidFill>
                    <w14:schemeClr w14:val="tx1"/>
                  </w14:solidFill>
                </w14:textFill>
              </w:rPr>
              <w:t>年龄</w:t>
            </w:r>
          </w:p>
        </w:tc>
        <w:tc>
          <w:tcPr>
            <w:tcW w:w="990" w:type="dxa"/>
            <w:tcBorders>
              <w:top w:val="single" w:color="auto" w:sz="4" w:space="0"/>
              <w:left w:val="single" w:color="auto" w:sz="4" w:space="0"/>
              <w:bottom w:val="single" w:color="auto" w:sz="4" w:space="0"/>
              <w:right w:val="single" w:color="auto" w:sz="4" w:space="0"/>
            </w:tcBorders>
            <w:vAlign w:val="center"/>
          </w:tcPr>
          <w:p w14:paraId="1042BB47">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B9973DE">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照片</w:t>
            </w:r>
          </w:p>
        </w:tc>
      </w:tr>
      <w:tr w14:paraId="126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124EDC4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籍贯</w:t>
            </w:r>
          </w:p>
        </w:tc>
        <w:tc>
          <w:tcPr>
            <w:tcW w:w="1132" w:type="dxa"/>
            <w:tcBorders>
              <w:top w:val="single" w:color="auto" w:sz="4" w:space="0"/>
              <w:left w:val="single" w:color="auto" w:sz="4" w:space="0"/>
              <w:bottom w:val="single" w:color="auto" w:sz="4" w:space="0"/>
              <w:right w:val="single" w:color="auto" w:sz="4" w:space="0"/>
            </w:tcBorders>
            <w:vAlign w:val="center"/>
          </w:tcPr>
          <w:p w14:paraId="7A92B82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0FF5B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民族</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35E0FD0">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046EAEA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政治面貌</w:t>
            </w:r>
          </w:p>
        </w:tc>
        <w:tc>
          <w:tcPr>
            <w:tcW w:w="990" w:type="dxa"/>
            <w:tcBorders>
              <w:top w:val="single" w:color="auto" w:sz="4" w:space="0"/>
              <w:left w:val="single" w:color="auto" w:sz="4" w:space="0"/>
              <w:bottom w:val="single" w:color="auto" w:sz="4" w:space="0"/>
              <w:right w:val="single" w:color="auto" w:sz="4" w:space="0"/>
            </w:tcBorders>
            <w:vAlign w:val="center"/>
          </w:tcPr>
          <w:p w14:paraId="296E91EA">
            <w:pPr>
              <w:adjustRightInd w:val="0"/>
              <w:snapToGrid w:val="0"/>
              <w:ind w:firstLine="560" w:firstLineChars="20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039B54">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4A15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4880389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联系电话</w:t>
            </w: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45B91A3F">
            <w:pPr>
              <w:adjustRightInd w:val="0"/>
              <w:snapToGrid w:val="0"/>
              <w:ind w:left="57"/>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F7C5C74">
            <w:pPr>
              <w:adjustRightInd w:val="0"/>
              <w:snapToGrid w:val="0"/>
              <w:ind w:left="57"/>
              <w:jc w:val="center"/>
              <w:rPr>
                <w:rFonts w:ascii="仿宋" w:hAnsi="仿宋" w:eastAsia="仿宋" w:cs="Times New Roman"/>
                <w:bCs/>
                <w:color w:val="000000" w:themeColor="text1"/>
                <w:sz w:val="28"/>
                <w:szCs w:val="28"/>
                <w:highlight w:val="none"/>
                <w14:textFill>
                  <w14:solidFill>
                    <w14:schemeClr w14:val="tx1"/>
                  </w14:solidFill>
                </w14:textFill>
              </w:rPr>
            </w:pPr>
            <w:r>
              <w:rPr>
                <w:rFonts w:ascii="仿宋" w:hAnsi="仿宋" w:eastAsia="仿宋" w:cs="Times New Roman"/>
                <w:bCs/>
                <w:color w:val="000000" w:themeColor="text1"/>
                <w:sz w:val="28"/>
                <w:szCs w:val="28"/>
                <w:highlight w:val="none"/>
                <w14:textFill>
                  <w14:solidFill>
                    <w14:schemeClr w14:val="tx1"/>
                  </w14:solidFill>
                </w14:textFill>
              </w:rPr>
              <w:t>邮箱</w:t>
            </w: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6BE17BC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7D334D9">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2FB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6B5C73E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身份证号码</w:t>
            </w:r>
          </w:p>
        </w:tc>
        <w:tc>
          <w:tcPr>
            <w:tcW w:w="5389" w:type="dxa"/>
            <w:gridSpan w:val="8"/>
            <w:tcBorders>
              <w:top w:val="single" w:color="auto" w:sz="4" w:space="0"/>
              <w:left w:val="single" w:color="auto" w:sz="4" w:space="0"/>
              <w:bottom w:val="single" w:color="auto" w:sz="4" w:space="0"/>
              <w:right w:val="single" w:color="auto" w:sz="4" w:space="0"/>
            </w:tcBorders>
            <w:vAlign w:val="center"/>
          </w:tcPr>
          <w:p w14:paraId="3F26E76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C3F405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310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0902CE6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家庭地址</w:t>
            </w:r>
          </w:p>
        </w:tc>
        <w:tc>
          <w:tcPr>
            <w:tcW w:w="5389" w:type="dxa"/>
            <w:gridSpan w:val="8"/>
            <w:tcBorders>
              <w:top w:val="single" w:color="auto" w:sz="4" w:space="0"/>
              <w:left w:val="single" w:color="auto" w:sz="4" w:space="0"/>
              <w:bottom w:val="single" w:color="auto" w:sz="4" w:space="0"/>
              <w:right w:val="single" w:color="auto" w:sz="4" w:space="0"/>
            </w:tcBorders>
            <w:vAlign w:val="center"/>
          </w:tcPr>
          <w:p w14:paraId="070F2FE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8CADBC7">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5B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3BCC12B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高职（专科）毕业学校</w:t>
            </w:r>
          </w:p>
        </w:tc>
        <w:tc>
          <w:tcPr>
            <w:tcW w:w="2974" w:type="dxa"/>
            <w:gridSpan w:val="5"/>
            <w:tcBorders>
              <w:top w:val="single" w:color="auto" w:sz="4" w:space="0"/>
              <w:left w:val="single" w:color="auto" w:sz="4" w:space="0"/>
              <w:bottom w:val="single" w:color="auto" w:sz="4" w:space="0"/>
              <w:right w:val="single" w:color="auto" w:sz="4" w:space="0"/>
            </w:tcBorders>
            <w:vAlign w:val="center"/>
          </w:tcPr>
          <w:p w14:paraId="30B06170">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2EC31DF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高职（专科）专业名称及专业代码</w:t>
            </w:r>
          </w:p>
        </w:tc>
        <w:tc>
          <w:tcPr>
            <w:tcW w:w="2127" w:type="dxa"/>
            <w:tcBorders>
              <w:top w:val="single" w:color="auto" w:sz="4" w:space="0"/>
              <w:left w:val="single" w:color="auto" w:sz="4" w:space="0"/>
              <w:bottom w:val="single" w:color="auto" w:sz="4" w:space="0"/>
              <w:right w:val="single" w:color="auto" w:sz="4" w:space="0"/>
            </w:tcBorders>
            <w:vAlign w:val="center"/>
          </w:tcPr>
          <w:p w14:paraId="1AFA672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0CE7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74CA653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入伍</w:t>
            </w:r>
          </w:p>
          <w:p w14:paraId="350A97DC">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时间</w:t>
            </w:r>
          </w:p>
        </w:tc>
        <w:tc>
          <w:tcPr>
            <w:tcW w:w="1699" w:type="dxa"/>
            <w:gridSpan w:val="2"/>
            <w:tcBorders>
              <w:top w:val="single" w:color="auto" w:sz="4" w:space="0"/>
              <w:left w:val="single" w:color="auto" w:sz="4" w:space="0"/>
              <w:bottom w:val="single" w:color="auto" w:sz="4" w:space="0"/>
              <w:right w:val="single" w:color="auto" w:sz="4" w:space="0"/>
            </w:tcBorders>
            <w:vAlign w:val="center"/>
          </w:tcPr>
          <w:p w14:paraId="215ADE0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364D497">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退役</w:t>
            </w:r>
          </w:p>
          <w:p w14:paraId="1D098F0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时间</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B161FF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2444E7E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是否荣立三等功</w:t>
            </w:r>
          </w:p>
        </w:tc>
        <w:tc>
          <w:tcPr>
            <w:tcW w:w="2127" w:type="dxa"/>
            <w:tcBorders>
              <w:top w:val="single" w:color="auto" w:sz="4" w:space="0"/>
              <w:left w:val="single" w:color="auto" w:sz="4" w:space="0"/>
              <w:bottom w:val="single" w:color="auto" w:sz="4" w:space="0"/>
              <w:right w:val="single" w:color="auto" w:sz="4" w:space="0"/>
            </w:tcBorders>
            <w:vAlign w:val="center"/>
          </w:tcPr>
          <w:p w14:paraId="6B295DF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6FE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restart"/>
            <w:tcBorders>
              <w:top w:val="single" w:color="auto" w:sz="4" w:space="0"/>
              <w:left w:val="single" w:color="auto" w:sz="4" w:space="0"/>
              <w:bottom w:val="single" w:color="auto" w:sz="4" w:space="0"/>
              <w:right w:val="single" w:color="auto" w:sz="4" w:space="0"/>
            </w:tcBorders>
            <w:vAlign w:val="center"/>
          </w:tcPr>
          <w:p w14:paraId="4E0F675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本人简历（自大学学习起填写）</w:t>
            </w: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37FFA9D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何年何时何月</w:t>
            </w: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753D1BC4">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在何地何单位学习或工作</w:t>
            </w:r>
          </w:p>
        </w:tc>
        <w:tc>
          <w:tcPr>
            <w:tcW w:w="2127" w:type="dxa"/>
            <w:tcBorders>
              <w:top w:val="single" w:color="auto" w:sz="4" w:space="0"/>
              <w:left w:val="single" w:color="auto" w:sz="4" w:space="0"/>
              <w:bottom w:val="single" w:color="auto" w:sz="4" w:space="0"/>
              <w:right w:val="single" w:color="auto" w:sz="4" w:space="0"/>
            </w:tcBorders>
            <w:vAlign w:val="center"/>
          </w:tcPr>
          <w:p w14:paraId="1A08F6A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任何职务</w:t>
            </w:r>
          </w:p>
        </w:tc>
      </w:tr>
      <w:tr w14:paraId="445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78A5634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0A2E1D9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071ABD3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07265DA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8A0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1ABF9634">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3A46F01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20CECF7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213B249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39DA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1B8288A5">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677D243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1459D6A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7D29556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5168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0DC8B497">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1268F2A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42C89A4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230C839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6D9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6DF2A738">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21B3156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0766712E">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1464D8B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64B1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6E792AD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1C586FCC">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3E812E7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1E52427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39A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2796" w:type="dxa"/>
            <w:gridSpan w:val="2"/>
            <w:tcBorders>
              <w:top w:val="single" w:color="auto" w:sz="4" w:space="0"/>
              <w:left w:val="single" w:color="auto" w:sz="4" w:space="0"/>
              <w:bottom w:val="single" w:color="auto" w:sz="4" w:space="0"/>
              <w:right w:val="single" w:color="auto" w:sz="4" w:space="0"/>
            </w:tcBorders>
            <w:vAlign w:val="center"/>
          </w:tcPr>
          <w:p w14:paraId="39EDA12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在何时何地受过何种奖励或处分</w:t>
            </w:r>
          </w:p>
        </w:tc>
        <w:tc>
          <w:tcPr>
            <w:tcW w:w="6384" w:type="dxa"/>
            <w:gridSpan w:val="8"/>
            <w:tcBorders>
              <w:top w:val="single" w:color="auto" w:sz="4" w:space="0"/>
              <w:left w:val="single" w:color="auto" w:sz="4" w:space="0"/>
              <w:bottom w:val="single" w:color="auto" w:sz="4" w:space="0"/>
              <w:right w:val="single" w:color="auto" w:sz="4" w:space="0"/>
            </w:tcBorders>
            <w:vAlign w:val="center"/>
          </w:tcPr>
          <w:p w14:paraId="60BFBEB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73E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80" w:type="dxa"/>
            <w:gridSpan w:val="10"/>
            <w:tcBorders>
              <w:top w:val="single" w:color="auto" w:sz="4" w:space="0"/>
              <w:left w:val="single" w:color="auto" w:sz="4" w:space="0"/>
              <w:bottom w:val="single" w:color="auto" w:sz="4" w:space="0"/>
              <w:right w:val="single" w:color="auto" w:sz="4" w:space="0"/>
            </w:tcBorders>
            <w:vAlign w:val="center"/>
          </w:tcPr>
          <w:p w14:paraId="369EFA37">
            <w:pPr>
              <w:adjustRightInd w:val="0"/>
              <w:snapToGrid w:val="0"/>
              <w:ind w:firstLine="560" w:firstLineChars="200"/>
              <w:jc w:val="left"/>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本人承诺：以上所有资料均属实。如有不实，本人愿意承担与此相关的一切责任。</w:t>
            </w:r>
          </w:p>
          <w:p w14:paraId="52D29ADC">
            <w:pPr>
              <w:adjustRightInd w:val="0"/>
              <w:snapToGrid w:val="0"/>
              <w:ind w:firstLine="3640" w:firstLineChars="130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本人签名（手写）：</w:t>
            </w:r>
          </w:p>
          <w:p w14:paraId="120DFE8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p w14:paraId="0BA2BD9A">
            <w:pPr>
              <w:adjustRightInd w:val="0"/>
              <w:snapToGrid w:val="0"/>
              <w:ind w:right="1120" w:firstLine="4200" w:firstLineChars="150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Times New Roman"/>
                <w:bCs/>
                <w:color w:val="000000" w:themeColor="text1"/>
                <w:sz w:val="28"/>
                <w:szCs w:val="28"/>
                <w:highlight w:val="none"/>
                <w:lang w:eastAsia="zh-CN"/>
                <w14:textFill>
                  <w14:solidFill>
                    <w14:schemeClr w14:val="tx1"/>
                  </w14:solidFill>
                </w14:textFill>
              </w:rPr>
              <w:t>202</w:t>
            </w: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bCs/>
                <w:color w:val="000000" w:themeColor="text1"/>
                <w:sz w:val="28"/>
                <w:szCs w:val="28"/>
                <w:highlight w:val="none"/>
                <w14:textFill>
                  <w14:solidFill>
                    <w14:schemeClr w14:val="tx1"/>
                  </w14:solidFill>
                </w14:textFill>
              </w:rPr>
              <w:t>年   月   日</w:t>
            </w:r>
          </w:p>
        </w:tc>
      </w:tr>
    </w:tbl>
    <w:p w14:paraId="41FBAF1F">
      <w:pPr>
        <w:spacing w:line="580" w:lineRule="exact"/>
        <w:rPr>
          <w:rFonts w:hint="eastAsia" w:eastAsia="黑体"/>
          <w:color w:val="000000" w:themeColor="text1"/>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r>
        <w:rPr>
          <w:rFonts w:hint="eastAsia" w:ascii="黑体" w:hAnsi="黑体" w:eastAsia="黑体"/>
          <w:color w:val="000000" w:themeColor="text1"/>
          <w:sz w:val="32"/>
          <w:szCs w:val="32"/>
          <w:highlight w:val="none"/>
          <w:lang w:val="en-US" w:eastAsia="zh-CN"/>
          <w14:textFill>
            <w14:solidFill>
              <w14:schemeClr w14:val="tx1"/>
            </w14:solidFill>
          </w14:textFill>
        </w:rPr>
        <w:t>2</w:t>
      </w:r>
    </w:p>
    <w:p w14:paraId="7FE1C40D">
      <w:pPr>
        <w:spacing w:line="580" w:lineRule="exact"/>
        <w:jc w:val="center"/>
        <w:rPr>
          <w:rFonts w:ascii="微软雅黑" w:eastAsia="微软雅黑"/>
          <w:color w:val="000000" w:themeColor="text1"/>
          <w:sz w:val="44"/>
          <w:szCs w:val="44"/>
          <w:highlight w:val="none"/>
          <w14:textFill>
            <w14:solidFill>
              <w14:schemeClr w14:val="tx1"/>
            </w14:solidFill>
          </w14:textFill>
        </w:rPr>
      </w:pPr>
    </w:p>
    <w:p w14:paraId="459434E8">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lang w:bidi="ar"/>
          <w14:textFill>
            <w14:solidFill>
              <w14:schemeClr w14:val="tx1"/>
            </w14:solidFill>
          </w14:textFill>
        </w:rPr>
        <w:t>山东省2026年普通高校专科应届毕业</w:t>
      </w:r>
    </w:p>
    <w:p w14:paraId="28CF064E">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lang w:bidi="ar"/>
          <w14:textFill>
            <w14:solidFill>
              <w14:schemeClr w14:val="tx1"/>
            </w14:solidFill>
          </w14:textFill>
        </w:rPr>
        <w:t>退役大学生士兵学籍证明（参考模板）</w:t>
      </w:r>
    </w:p>
    <w:p w14:paraId="77968060">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lang w:bidi="ar"/>
          <w14:textFill>
            <w14:solidFill>
              <w14:schemeClr w14:val="tx1"/>
            </w14:solidFill>
          </w14:textFill>
        </w:rPr>
        <w:t xml:space="preserve"> </w:t>
      </w:r>
    </w:p>
    <w:p w14:paraId="7E45FDB7">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兹有我校2026届专科应届毕业生姓名</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，身份证号</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。该生入学时间（或保留入学资格时间）为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，入伍时间为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，退役时间为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，为我校专科在校期间入伍。该生现就读于我校</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专业（专业名称填写应规范准确、一字不差），无以下情况：</w:t>
      </w:r>
    </w:p>
    <w:p w14:paraId="75A54AEB">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1.因触犯刑法已被有关部门采取强制措施或正在服刑；</w:t>
      </w:r>
    </w:p>
    <w:p w14:paraId="113F0859">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2.因违反国家教育考试规定被给予暂停参加高校招生考试处理且在停考期内；</w:t>
      </w:r>
    </w:p>
    <w:p w14:paraId="68719EEB">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3.专科阶段有记过及以上纪律处分且报名前未解除处分。</w:t>
      </w:r>
    </w:p>
    <w:p w14:paraId="46EE241C">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特此证明。</w:t>
      </w:r>
    </w:p>
    <w:p w14:paraId="00EC6897">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p>
    <w:p w14:paraId="44F29A76">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p>
    <w:p w14:paraId="5477C439">
      <w:pPr>
        <w:spacing w:line="580" w:lineRule="exact"/>
        <w:ind w:firstLine="4480" w:firstLineChars="14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生源高校学籍管理部门</w:t>
      </w:r>
    </w:p>
    <w:p w14:paraId="4E499BC8">
      <w:pPr>
        <w:spacing w:line="580" w:lineRule="exact"/>
        <w:ind w:firstLine="4960" w:firstLineChars="155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（落款、盖章）</w:t>
      </w:r>
    </w:p>
    <w:p w14:paraId="30D0A459">
      <w:pPr>
        <w:spacing w:before="104" w:line="184" w:lineRule="auto"/>
        <w:ind w:firstLine="18"/>
        <w:rPr>
          <w:rFonts w:hint="eastAsia" w:ascii="仿宋_GB2312" w:eastAsia="仿宋_GB2312" w:cs="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年</w:t>
      </w: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月</w:t>
      </w: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日</w:t>
      </w:r>
    </w:p>
    <w:p w14:paraId="33E67B71">
      <w:pPr>
        <w:spacing w:before="104" w:line="184" w:lineRule="auto"/>
        <w:ind w:firstLine="18"/>
        <w:rPr>
          <w:rFonts w:hint="eastAsia" w:ascii="仿宋_GB2312" w:eastAsia="仿宋_GB2312" w:cs="仿宋_GB2312"/>
          <w:color w:val="000000" w:themeColor="text1"/>
          <w:sz w:val="32"/>
          <w:szCs w:val="32"/>
          <w:lang w:bidi="ar"/>
          <w14:textFill>
            <w14:solidFill>
              <w14:schemeClr w14:val="tx1"/>
            </w14:solidFill>
          </w14:textFill>
        </w:rPr>
      </w:pPr>
    </w:p>
    <w:p w14:paraId="5D046ACF">
      <w:pPr>
        <w:spacing w:before="104" w:line="184" w:lineRule="auto"/>
        <w:ind w:firstLine="18"/>
        <w:rPr>
          <w:rFonts w:hint="eastAsia" w:ascii="黑体" w:hAnsi="黑体" w:eastAsia="黑体" w:cs="黑体"/>
          <w:color w:val="000000" w:themeColor="text1"/>
          <w:spacing w:val="-13"/>
          <w:sz w:val="32"/>
          <w:szCs w:val="32"/>
          <w:highlight w:val="none"/>
          <w:lang w:eastAsia="zh-CN"/>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w:t>
      </w:r>
      <w:r>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t>3</w:t>
      </w:r>
    </w:p>
    <w:p w14:paraId="71976718">
      <w:pPr>
        <w:widowControl/>
        <w:jc w:val="cente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诚信考试承诺书</w:t>
      </w:r>
    </w:p>
    <w:p w14:paraId="4C970051">
      <w:pPr>
        <w:widowControl/>
        <w:jc w:val="center"/>
        <w:rPr>
          <w:rFonts w:ascii="黑体" w:hAnsi="宋体" w:eastAsia="黑体" w:cs="宋体"/>
          <w:b/>
          <w:color w:val="000000" w:themeColor="text1"/>
          <w:kern w:val="0"/>
          <w:sz w:val="29"/>
          <w:szCs w:val="29"/>
          <w:highlight w:val="none"/>
          <w14:textFill>
            <w14:solidFill>
              <w14:schemeClr w14:val="tx1"/>
            </w14:solidFill>
          </w14:textFill>
        </w:rPr>
      </w:pPr>
    </w:p>
    <w:p w14:paraId="39BDB7C2">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我报名参加泰山学院</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年普通高等教育退役大学生士兵免试专升本综合考查，我承诺： </w:t>
      </w:r>
    </w:p>
    <w:p w14:paraId="31AF9842">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我符合</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年普通高等教育退役大学生士兵免试专升本的报考条件，本人在报名时提供的信息真实、准确，如有虚假信息和违规行为，本人承担由此而产生的一切后果。 </w:t>
      </w:r>
    </w:p>
    <w:p w14:paraId="532EAF37">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我保证在考试中自觉遵守、严格执行泰山学院</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年退役大学生士兵免试专升本综合考查各项规定，遵守考场纪律，服从考试工作人员管理，诚信应考，不作弊，不在他人协助下完成考试。 </w:t>
      </w:r>
    </w:p>
    <w:p w14:paraId="44748DFA">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我已认真阅读、知晓《国家教育考试违规处理办法》（教育部33 号令）、《中华人民共和国刑法修正案（九）》《最高人民法院、最高人民检察院关于办理组织考试作弊等刑事案件适用法律若干问题的解释》等有关法律法规，并知晓本校对于退役大学生士兵免试专升本综合考查违纪作弊考生的处分规定，如有违纪作弊愿按照规定接受处理。 </w:t>
      </w:r>
    </w:p>
    <w:p w14:paraId="4FB8C912">
      <w:pPr>
        <w:widowControl/>
        <w:jc w:val="left"/>
        <w:rPr>
          <w:rFonts w:ascii="仿宋_GB2312" w:hAnsi="仿宋" w:eastAsia="仿宋_GB2312" w:cs="宋体"/>
          <w:color w:val="000000" w:themeColor="text1"/>
          <w:kern w:val="0"/>
          <w:sz w:val="32"/>
          <w:szCs w:val="32"/>
          <w:highlight w:val="none"/>
          <w14:textFill>
            <w14:solidFill>
              <w14:schemeClr w14:val="tx1"/>
            </w14:solidFill>
          </w14:textFill>
        </w:rPr>
      </w:pPr>
    </w:p>
    <w:p w14:paraId="570427D9">
      <w:pPr>
        <w:widowControl/>
        <w:ind w:firstLine="4498" w:firstLineChars="1400"/>
        <w:jc w:val="left"/>
        <w:rPr>
          <w:rFonts w:ascii="仿宋_GB2312" w:hAnsi="仿宋" w:eastAsia="仿宋_GB2312" w:cs="宋体"/>
          <w:b/>
          <w:color w:val="000000" w:themeColor="text1"/>
          <w:kern w:val="0"/>
          <w:sz w:val="32"/>
          <w:szCs w:val="32"/>
          <w:highlight w:val="none"/>
          <w14:textFill>
            <w14:solidFill>
              <w14:schemeClr w14:val="tx1"/>
            </w14:solidFill>
          </w14:textFill>
        </w:rPr>
      </w:pPr>
      <w:r>
        <w:rPr>
          <w:rFonts w:hint="eastAsia" w:ascii="仿宋_GB2312" w:hAnsi="仿宋" w:eastAsia="仿宋_GB2312" w:cs="宋体"/>
          <w:b/>
          <w:color w:val="000000" w:themeColor="text1"/>
          <w:kern w:val="0"/>
          <w:sz w:val="32"/>
          <w:szCs w:val="32"/>
          <w:highlight w:val="none"/>
          <w14:textFill>
            <w14:solidFill>
              <w14:schemeClr w14:val="tx1"/>
            </w14:solidFill>
          </w14:textFill>
        </w:rPr>
        <w:t xml:space="preserve">承诺人（手写签名）： </w:t>
      </w:r>
    </w:p>
    <w:p w14:paraId="1200D82A">
      <w:pPr>
        <w:widowControl/>
        <w:spacing w:line="400" w:lineRule="exact"/>
        <w:ind w:firstLine="5461" w:firstLineChars="17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b/>
          <w:color w:val="000000" w:themeColor="text1"/>
          <w:kern w:val="0"/>
          <w:sz w:val="32"/>
          <w:szCs w:val="32"/>
          <w:highlight w:val="none"/>
          <w14:textFill>
            <w14:solidFill>
              <w14:schemeClr w14:val="tx1"/>
            </w14:solidFill>
          </w14:textFill>
        </w:rPr>
        <w:t>年   月   日</w:t>
      </w:r>
    </w:p>
    <w:p w14:paraId="58FC5AD0">
      <w:pPr>
        <w:spacing w:before="104" w:line="184" w:lineRule="auto"/>
        <w:ind w:firstLine="18"/>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w:t>
      </w:r>
      <w:r>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t>4</w:t>
      </w:r>
    </w:p>
    <w:p w14:paraId="79AE6F7D">
      <w:pPr>
        <w:widowControl/>
        <w:jc w:val="cente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年退役大学生士兵综合考查成绩复核申请表</w:t>
      </w:r>
    </w:p>
    <w:tbl>
      <w:tblPr>
        <w:tblStyle w:val="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764"/>
        <w:gridCol w:w="1417"/>
        <w:gridCol w:w="2796"/>
      </w:tblGrid>
      <w:tr w14:paraId="50E4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38285C9">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请</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人</w:t>
            </w:r>
          </w:p>
        </w:tc>
        <w:tc>
          <w:tcPr>
            <w:tcW w:w="3764" w:type="dxa"/>
            <w:tcBorders>
              <w:top w:val="single" w:color="auto" w:sz="4" w:space="0"/>
              <w:left w:val="single" w:color="auto" w:sz="4" w:space="0"/>
              <w:bottom w:val="single" w:color="auto" w:sz="4" w:space="0"/>
              <w:right w:val="single" w:color="auto" w:sz="4" w:space="0"/>
            </w:tcBorders>
            <w:vAlign w:val="center"/>
          </w:tcPr>
          <w:p w14:paraId="08273C67">
            <w:pPr>
              <w:jc w:val="center"/>
              <w:rPr>
                <w:rFonts w:ascii="Calibri" w:hAnsi="Calibri" w:eastAsia="宋体" w:cs="Times New Roman"/>
                <w:b/>
                <w:color w:val="000000" w:themeColor="text1"/>
                <w:sz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88F19BD">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身份证号</w:t>
            </w:r>
          </w:p>
        </w:tc>
        <w:tc>
          <w:tcPr>
            <w:tcW w:w="2796" w:type="dxa"/>
            <w:tcBorders>
              <w:top w:val="single" w:color="auto" w:sz="4" w:space="0"/>
              <w:left w:val="single" w:color="auto" w:sz="4" w:space="0"/>
              <w:bottom w:val="single" w:color="auto" w:sz="4" w:space="0"/>
              <w:right w:val="single" w:color="auto" w:sz="4" w:space="0"/>
            </w:tcBorders>
            <w:vAlign w:val="center"/>
          </w:tcPr>
          <w:p w14:paraId="441D8B63">
            <w:pPr>
              <w:jc w:val="center"/>
              <w:rPr>
                <w:rFonts w:ascii="Calibri" w:hAnsi="Calibri" w:eastAsia="宋体" w:cs="Times New Roman"/>
                <w:b/>
                <w:color w:val="000000" w:themeColor="text1"/>
                <w:sz w:val="24"/>
                <w:highlight w:val="none"/>
                <w14:textFill>
                  <w14:solidFill>
                    <w14:schemeClr w14:val="tx1"/>
                  </w14:solidFill>
                </w14:textFill>
              </w:rPr>
            </w:pPr>
          </w:p>
        </w:tc>
      </w:tr>
      <w:tr w14:paraId="1D4C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56EB2CA">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专科学校</w:t>
            </w:r>
          </w:p>
        </w:tc>
        <w:tc>
          <w:tcPr>
            <w:tcW w:w="3764" w:type="dxa"/>
            <w:tcBorders>
              <w:top w:val="single" w:color="auto" w:sz="4" w:space="0"/>
              <w:left w:val="single" w:color="auto" w:sz="4" w:space="0"/>
              <w:bottom w:val="single" w:color="auto" w:sz="4" w:space="0"/>
              <w:right w:val="single" w:color="auto" w:sz="4" w:space="0"/>
            </w:tcBorders>
            <w:vAlign w:val="center"/>
          </w:tcPr>
          <w:p w14:paraId="05CFC3EE">
            <w:pPr>
              <w:jc w:val="center"/>
              <w:rPr>
                <w:rFonts w:ascii="Calibri" w:hAnsi="Calibri" w:eastAsia="宋体" w:cs="Times New Roman"/>
                <w:b/>
                <w:color w:val="000000" w:themeColor="text1"/>
                <w:sz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B567207">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报考专业</w:t>
            </w:r>
          </w:p>
        </w:tc>
        <w:tc>
          <w:tcPr>
            <w:tcW w:w="2796" w:type="dxa"/>
            <w:tcBorders>
              <w:top w:val="single" w:color="auto" w:sz="4" w:space="0"/>
              <w:left w:val="single" w:color="auto" w:sz="4" w:space="0"/>
              <w:bottom w:val="single" w:color="auto" w:sz="4" w:space="0"/>
              <w:right w:val="single" w:color="auto" w:sz="4" w:space="0"/>
            </w:tcBorders>
            <w:vAlign w:val="center"/>
          </w:tcPr>
          <w:p w14:paraId="3D7F0DD2">
            <w:pPr>
              <w:jc w:val="center"/>
              <w:rPr>
                <w:rFonts w:ascii="Calibri" w:hAnsi="Calibri" w:eastAsia="宋体" w:cs="Times New Roman"/>
                <w:b/>
                <w:color w:val="000000" w:themeColor="text1"/>
                <w:sz w:val="24"/>
                <w:highlight w:val="none"/>
                <w14:textFill>
                  <w14:solidFill>
                    <w14:schemeClr w14:val="tx1"/>
                  </w14:solidFill>
                </w14:textFill>
              </w:rPr>
            </w:pPr>
          </w:p>
        </w:tc>
      </w:tr>
      <w:tr w14:paraId="1EFF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6E814E17">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联系方式</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0975D73C">
            <w:pPr>
              <w:jc w:val="center"/>
              <w:rPr>
                <w:rFonts w:ascii="Calibri" w:hAnsi="Calibri" w:eastAsia="宋体" w:cs="Times New Roman"/>
                <w:b/>
                <w:color w:val="000000" w:themeColor="text1"/>
                <w:sz w:val="24"/>
                <w:highlight w:val="none"/>
                <w14:textFill>
                  <w14:solidFill>
                    <w14:schemeClr w14:val="tx1"/>
                  </w14:solidFill>
                </w14:textFill>
              </w:rPr>
            </w:pPr>
          </w:p>
        </w:tc>
      </w:tr>
      <w:tr w14:paraId="503B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6"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7C8FC16B">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申请复核原因</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34323DCA">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818A9B1">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3EAE9D4B">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DC6BEA2">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65EA0A9">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B7C7F7C">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116BD78">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72317631">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50C1A338">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536D9011">
            <w:pPr>
              <w:spacing w:line="480" w:lineRule="auto"/>
              <w:jc w:val="both"/>
              <w:rPr>
                <w:rFonts w:ascii="Calibri" w:hAnsi="Calibri" w:eastAsia="宋体" w:cs="Times New Roman"/>
                <w:b/>
                <w:color w:val="000000" w:themeColor="text1"/>
                <w:sz w:val="24"/>
                <w:highlight w:val="none"/>
                <w14:textFill>
                  <w14:solidFill>
                    <w14:schemeClr w14:val="tx1"/>
                  </w14:solidFill>
                </w14:textFill>
              </w:rPr>
            </w:pPr>
          </w:p>
          <w:p w14:paraId="514E6A54">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0C23B1E">
            <w:pPr>
              <w:spacing w:line="480" w:lineRule="auto"/>
              <w:ind w:firstLine="4337" w:firstLineChars="1800"/>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申请人：</w:t>
            </w:r>
          </w:p>
          <w:p w14:paraId="53F88958">
            <w:pPr>
              <w:spacing w:line="480" w:lineRule="auto"/>
              <w:ind w:firstLine="4216" w:firstLineChars="1750"/>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年</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月</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日</w:t>
            </w:r>
          </w:p>
        </w:tc>
      </w:tr>
    </w:tbl>
    <w:p w14:paraId="6E10C2D7">
      <w:pPr>
        <w:widowControl/>
        <w:spacing w:line="560" w:lineRule="exact"/>
        <w:ind w:firstLine="368" w:firstLineChars="200"/>
        <w:jc w:val="left"/>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pacing w:val="-13"/>
          <w:szCs w:val="21"/>
          <w:highlight w:val="none"/>
          <w14:textFill>
            <w14:solidFill>
              <w14:schemeClr w14:val="tx1"/>
            </w14:solidFill>
          </w14:textFill>
        </w:rPr>
        <w:t>注：</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Cs w:val="21"/>
          <w:highlight w:val="none"/>
          <w14:textFill>
            <w14:solidFill>
              <w14:schemeClr w14:val="tx1"/>
            </w14:solidFill>
          </w14:textFill>
        </w:rPr>
        <w:t>月2</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Cs w:val="21"/>
          <w:highlight w:val="none"/>
          <w14:textFill>
            <w14:solidFill>
              <w14:schemeClr w14:val="tx1"/>
            </w14:solidFill>
          </w14:textFill>
        </w:rPr>
        <w:t>日1</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Cs w:val="21"/>
          <w:highlight w:val="none"/>
          <w14:textFill>
            <w14:solidFill>
              <w14:schemeClr w14:val="tx1"/>
            </w14:solidFill>
          </w14:textFill>
        </w:rPr>
        <w:t>点前提出书面复核申请并发送至邮箱：</w: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highlight w:val="none"/>
          <w14:textFill>
            <w14:solidFill>
              <w14:schemeClr w14:val="tx1"/>
            </w14:solidFill>
          </w14:textFill>
        </w:rPr>
        <w:instrText xml:space="preserve"> HYPERLINK "mailto:zsb@tsu.edu.cn。复核结果将于4月26日通知考生。复核结果为最终结论。" </w:instrTex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0"/>
          <w:szCs w:val="21"/>
          <w:highlight w:val="none"/>
          <w14:textFill>
            <w14:solidFill>
              <w14:schemeClr w14:val="tx1"/>
            </w14:solidFill>
          </w14:textFill>
        </w:rPr>
        <w:t>zsb@tsu.edu.cn。复核结果将于</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Cs w:val="21"/>
          <w:highlight w:val="none"/>
          <w14:textFill>
            <w14:solidFill>
              <w14:schemeClr w14:val="tx1"/>
            </w14:solidFill>
          </w14:textFill>
        </w:rPr>
        <w:t>月2</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Cs w:val="21"/>
          <w:highlight w:val="none"/>
          <w14:textFill>
            <w14:solidFill>
              <w14:schemeClr w14:val="tx1"/>
            </w14:solidFill>
          </w14:textFill>
        </w:rPr>
        <w:t>日通知考生。</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复核内容仅限于卷面统分情况，不涉及评分标准。</w:t>
      </w:r>
      <w:r>
        <w:rPr>
          <w:rFonts w:hint="eastAsia" w:ascii="仿宋_GB2312" w:hAnsi="仿宋_GB2312" w:eastAsia="仿宋_GB2312" w:cs="仿宋_GB2312"/>
          <w:color w:val="000000" w:themeColor="text1"/>
          <w:kern w:val="0"/>
          <w:szCs w:val="21"/>
          <w:highlight w:val="none"/>
          <w14:textFill>
            <w14:solidFill>
              <w14:schemeClr w14:val="tx1"/>
            </w14:solidFill>
          </w14:textFill>
        </w:rPr>
        <w:t>复核结果为最终结论。</w: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end"/>
      </w:r>
    </w:p>
    <w:p w14:paraId="1144F098">
      <w:pPr>
        <w:widowControl/>
        <w:spacing w:line="560" w:lineRule="exact"/>
        <w:jc w:val="left"/>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eastAsia="zh-CN"/>
          <w14:textFill>
            <w14:solidFill>
              <w14:schemeClr w14:val="tx1"/>
            </w14:solidFill>
          </w14:textFill>
        </w:rPr>
        <w:t>附件</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5</w:t>
      </w:r>
    </w:p>
    <w:p w14:paraId="48667F6C">
      <w:pPr>
        <w:widowControl/>
        <w:spacing w:line="560" w:lineRule="exact"/>
        <w:jc w:val="cente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泰山学院路线图</w:t>
      </w:r>
    </w:p>
    <w:p w14:paraId="525B93D1">
      <w:pPr>
        <w:widowControl/>
        <w:spacing w:line="560" w:lineRule="exact"/>
        <w:jc w:val="cente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pPr>
    </w:p>
    <w:p w14:paraId="7DD37012">
      <w:pPr>
        <w:widowControl/>
        <w:spacing w:line="240" w:lineRule="auto"/>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drawing>
          <wp:inline distT="0" distB="0" distL="114300" distR="114300">
            <wp:extent cx="6102350" cy="3486785"/>
            <wp:effectExtent l="0" t="0" r="12700" b="18415"/>
            <wp:docPr id="1" name="图片 1" descr="微信图片_20260414085422_46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14085422_465_1"/>
                    <pic:cNvPicPr>
                      <a:picLocks noChangeAspect="1"/>
                    </pic:cNvPicPr>
                  </pic:nvPicPr>
                  <pic:blipFill>
                    <a:blip r:embed="rId5"/>
                    <a:stretch>
                      <a:fillRect/>
                    </a:stretch>
                  </pic:blipFill>
                  <pic:spPr>
                    <a:xfrm>
                      <a:off x="0" y="0"/>
                      <a:ext cx="6102350" cy="3486785"/>
                    </a:xfrm>
                    <a:prstGeom prst="rect">
                      <a:avLst/>
                    </a:prstGeom>
                  </pic:spPr>
                </pic:pic>
              </a:graphicData>
            </a:graphic>
          </wp:inline>
        </w:drawing>
      </w:r>
    </w:p>
    <w:p w14:paraId="56B5424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p>
    <w:sectPr>
      <w:footerReference r:id="rId3" w:type="default"/>
      <w:pgSz w:w="11906" w:h="16838"/>
      <w:pgMar w:top="2098" w:right="1134" w:bottom="198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3FF47A-AD2E-4A5C-AAC3-E883FF7FF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E53187-497A-4B9D-83F6-2FBE708F96AC}"/>
  </w:font>
  <w:font w:name="仿宋_GB2312">
    <w:panose1 w:val="02010609030101010101"/>
    <w:charset w:val="86"/>
    <w:family w:val="modern"/>
    <w:pitch w:val="default"/>
    <w:sig w:usb0="00000001" w:usb1="080E0000" w:usb2="00000000" w:usb3="00000000" w:csb0="00040000" w:csb1="00000000"/>
    <w:embedRegular r:id="rId3" w:fontKey="{83117AFC-30D6-4D89-BF6A-1D781F59B264}"/>
  </w:font>
  <w:font w:name="方正小标宋简体">
    <w:panose1 w:val="03000509000000000000"/>
    <w:charset w:val="86"/>
    <w:family w:val="auto"/>
    <w:pitch w:val="default"/>
    <w:sig w:usb0="00000001" w:usb1="080E0000" w:usb2="00000000" w:usb3="00000000" w:csb0="00040000" w:csb1="00000000"/>
    <w:embedRegular r:id="rId4" w:fontKey="{223392E1-7F30-4C8F-BFB4-FC68A5E43A09}"/>
  </w:font>
  <w:font w:name="楷体_GB2312">
    <w:panose1 w:val="02010609030101010101"/>
    <w:charset w:val="86"/>
    <w:family w:val="auto"/>
    <w:pitch w:val="default"/>
    <w:sig w:usb0="00000001" w:usb1="080E0000" w:usb2="00000000" w:usb3="00000000" w:csb0="00040000" w:csb1="00000000"/>
    <w:embedRegular r:id="rId5" w:fontKey="{969C8B28-6E14-44E1-9EBE-778870C8ED8B}"/>
  </w:font>
  <w:font w:name="仿宋">
    <w:panose1 w:val="02010609060101010101"/>
    <w:charset w:val="86"/>
    <w:family w:val="modern"/>
    <w:pitch w:val="default"/>
    <w:sig w:usb0="800002BF" w:usb1="38CF7CFA" w:usb2="00000016" w:usb3="00000000" w:csb0="00040001" w:csb1="00000000"/>
    <w:embedRegular r:id="rId6" w:fontKey="{FFCB74F4-A5AF-4A81-936A-C75FABA9C5BC}"/>
  </w:font>
  <w:font w:name="微软雅黑">
    <w:panose1 w:val="020B0503020204020204"/>
    <w:charset w:val="86"/>
    <w:family w:val="auto"/>
    <w:pitch w:val="default"/>
    <w:sig w:usb0="80000287" w:usb1="2ACF3C50" w:usb2="00000016" w:usb3="00000000" w:csb0="0004001F" w:csb1="00000000"/>
    <w:embedRegular r:id="rId7" w:fontKey="{67696A26-FAB7-4CBC-AA79-9ED52DB298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308128"/>
      <w:docPartObj>
        <w:docPartGallery w:val="autotext"/>
      </w:docPartObj>
    </w:sdtPr>
    <w:sdtContent>
      <w:p w14:paraId="19FE12F8">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61BFC59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2JlNjRhYzBmN2NiNmUxMmI1OTJmNmJhYzE1ZmYifQ=="/>
  </w:docVars>
  <w:rsids>
    <w:rsidRoot w:val="00FA2C9B"/>
    <w:rsid w:val="00002B24"/>
    <w:rsid w:val="00017ED2"/>
    <w:rsid w:val="00026682"/>
    <w:rsid w:val="0002768B"/>
    <w:rsid w:val="00027A51"/>
    <w:rsid w:val="00046379"/>
    <w:rsid w:val="000800D9"/>
    <w:rsid w:val="0008527B"/>
    <w:rsid w:val="00094FE2"/>
    <w:rsid w:val="000A2628"/>
    <w:rsid w:val="000A5766"/>
    <w:rsid w:val="000B54F9"/>
    <w:rsid w:val="000B55C0"/>
    <w:rsid w:val="000D60CF"/>
    <w:rsid w:val="000E0045"/>
    <w:rsid w:val="000F349E"/>
    <w:rsid w:val="000F7DC1"/>
    <w:rsid w:val="0010084F"/>
    <w:rsid w:val="00100AB5"/>
    <w:rsid w:val="00115423"/>
    <w:rsid w:val="0011712E"/>
    <w:rsid w:val="00123C53"/>
    <w:rsid w:val="00161F49"/>
    <w:rsid w:val="00174552"/>
    <w:rsid w:val="001768EA"/>
    <w:rsid w:val="00176EB7"/>
    <w:rsid w:val="00191123"/>
    <w:rsid w:val="00194D6C"/>
    <w:rsid w:val="001B3D2F"/>
    <w:rsid w:val="001B4F01"/>
    <w:rsid w:val="001B5CB1"/>
    <w:rsid w:val="001C22DC"/>
    <w:rsid w:val="001C4815"/>
    <w:rsid w:val="001E0B48"/>
    <w:rsid w:val="001F06DF"/>
    <w:rsid w:val="001F13D8"/>
    <w:rsid w:val="001F59C3"/>
    <w:rsid w:val="00207512"/>
    <w:rsid w:val="00221ACF"/>
    <w:rsid w:val="00221DE7"/>
    <w:rsid w:val="00222201"/>
    <w:rsid w:val="0022322A"/>
    <w:rsid w:val="00226765"/>
    <w:rsid w:val="0025000E"/>
    <w:rsid w:val="002578D7"/>
    <w:rsid w:val="002723D3"/>
    <w:rsid w:val="00273742"/>
    <w:rsid w:val="002830C8"/>
    <w:rsid w:val="00290EFB"/>
    <w:rsid w:val="002A0F18"/>
    <w:rsid w:val="002A72FA"/>
    <w:rsid w:val="002B301E"/>
    <w:rsid w:val="002C1A21"/>
    <w:rsid w:val="002C26C5"/>
    <w:rsid w:val="002C3BED"/>
    <w:rsid w:val="002C401D"/>
    <w:rsid w:val="002C53F0"/>
    <w:rsid w:val="002C5BA0"/>
    <w:rsid w:val="002D45BE"/>
    <w:rsid w:val="002D656A"/>
    <w:rsid w:val="002F1041"/>
    <w:rsid w:val="002F11FF"/>
    <w:rsid w:val="002F375C"/>
    <w:rsid w:val="00307BE5"/>
    <w:rsid w:val="00310612"/>
    <w:rsid w:val="003164C8"/>
    <w:rsid w:val="00322C30"/>
    <w:rsid w:val="0033268B"/>
    <w:rsid w:val="0033574E"/>
    <w:rsid w:val="00336E2E"/>
    <w:rsid w:val="003379EA"/>
    <w:rsid w:val="0034295A"/>
    <w:rsid w:val="00342FD8"/>
    <w:rsid w:val="00346EB5"/>
    <w:rsid w:val="00350404"/>
    <w:rsid w:val="0035672C"/>
    <w:rsid w:val="00360C71"/>
    <w:rsid w:val="003650B6"/>
    <w:rsid w:val="0036670D"/>
    <w:rsid w:val="0036704A"/>
    <w:rsid w:val="003718A7"/>
    <w:rsid w:val="003860CD"/>
    <w:rsid w:val="00390C56"/>
    <w:rsid w:val="003916A3"/>
    <w:rsid w:val="003964B0"/>
    <w:rsid w:val="00397B47"/>
    <w:rsid w:val="003A0082"/>
    <w:rsid w:val="003A7136"/>
    <w:rsid w:val="003A77E0"/>
    <w:rsid w:val="003B036C"/>
    <w:rsid w:val="003D490F"/>
    <w:rsid w:val="003F30B0"/>
    <w:rsid w:val="0040002C"/>
    <w:rsid w:val="00406D75"/>
    <w:rsid w:val="004126E7"/>
    <w:rsid w:val="00432311"/>
    <w:rsid w:val="004435D1"/>
    <w:rsid w:val="00464BB3"/>
    <w:rsid w:val="00467609"/>
    <w:rsid w:val="00472AE6"/>
    <w:rsid w:val="00474449"/>
    <w:rsid w:val="00476413"/>
    <w:rsid w:val="00485D3A"/>
    <w:rsid w:val="004924F0"/>
    <w:rsid w:val="00493FB1"/>
    <w:rsid w:val="004A3FEA"/>
    <w:rsid w:val="004B45BF"/>
    <w:rsid w:val="004C2697"/>
    <w:rsid w:val="004C614C"/>
    <w:rsid w:val="004C7B6B"/>
    <w:rsid w:val="004E415C"/>
    <w:rsid w:val="0050261C"/>
    <w:rsid w:val="0050699E"/>
    <w:rsid w:val="00510E20"/>
    <w:rsid w:val="005121D4"/>
    <w:rsid w:val="00534A04"/>
    <w:rsid w:val="00550BBA"/>
    <w:rsid w:val="005713E7"/>
    <w:rsid w:val="00575653"/>
    <w:rsid w:val="00575D46"/>
    <w:rsid w:val="005774CA"/>
    <w:rsid w:val="00581EA1"/>
    <w:rsid w:val="0058496A"/>
    <w:rsid w:val="00584FE8"/>
    <w:rsid w:val="005933BE"/>
    <w:rsid w:val="005A002B"/>
    <w:rsid w:val="005A782B"/>
    <w:rsid w:val="005C6EFC"/>
    <w:rsid w:val="00607A73"/>
    <w:rsid w:val="00612C4C"/>
    <w:rsid w:val="00613E3C"/>
    <w:rsid w:val="00615034"/>
    <w:rsid w:val="006231F3"/>
    <w:rsid w:val="00633119"/>
    <w:rsid w:val="00636F93"/>
    <w:rsid w:val="00642EB4"/>
    <w:rsid w:val="00646608"/>
    <w:rsid w:val="00656FD5"/>
    <w:rsid w:val="00657AA0"/>
    <w:rsid w:val="00660772"/>
    <w:rsid w:val="0066168E"/>
    <w:rsid w:val="00661875"/>
    <w:rsid w:val="0068554F"/>
    <w:rsid w:val="0068736F"/>
    <w:rsid w:val="006924DD"/>
    <w:rsid w:val="00696007"/>
    <w:rsid w:val="00697692"/>
    <w:rsid w:val="00697CA9"/>
    <w:rsid w:val="006A6ECA"/>
    <w:rsid w:val="006C785A"/>
    <w:rsid w:val="006D0246"/>
    <w:rsid w:val="006D1224"/>
    <w:rsid w:val="006E09C4"/>
    <w:rsid w:val="006E175F"/>
    <w:rsid w:val="006F001C"/>
    <w:rsid w:val="00706A70"/>
    <w:rsid w:val="0074360C"/>
    <w:rsid w:val="007443D1"/>
    <w:rsid w:val="00760C02"/>
    <w:rsid w:val="00762890"/>
    <w:rsid w:val="00777CF3"/>
    <w:rsid w:val="00782187"/>
    <w:rsid w:val="00785D0D"/>
    <w:rsid w:val="007929BD"/>
    <w:rsid w:val="007A45E0"/>
    <w:rsid w:val="007B6C1F"/>
    <w:rsid w:val="007C1DCC"/>
    <w:rsid w:val="007C2CE0"/>
    <w:rsid w:val="007E5830"/>
    <w:rsid w:val="007F53A8"/>
    <w:rsid w:val="00826C6E"/>
    <w:rsid w:val="0084173D"/>
    <w:rsid w:val="0084204B"/>
    <w:rsid w:val="00875CAF"/>
    <w:rsid w:val="00881BCF"/>
    <w:rsid w:val="008876F6"/>
    <w:rsid w:val="008B05B6"/>
    <w:rsid w:val="008B1CBF"/>
    <w:rsid w:val="008C7EFE"/>
    <w:rsid w:val="008D0004"/>
    <w:rsid w:val="008D06F1"/>
    <w:rsid w:val="008D4E15"/>
    <w:rsid w:val="008E029C"/>
    <w:rsid w:val="008E38C2"/>
    <w:rsid w:val="008F49DD"/>
    <w:rsid w:val="008F6C6A"/>
    <w:rsid w:val="009029AB"/>
    <w:rsid w:val="00911156"/>
    <w:rsid w:val="00913269"/>
    <w:rsid w:val="00924D18"/>
    <w:rsid w:val="009363D2"/>
    <w:rsid w:val="0094616C"/>
    <w:rsid w:val="0094695E"/>
    <w:rsid w:val="00947EEA"/>
    <w:rsid w:val="00957FFE"/>
    <w:rsid w:val="009649A3"/>
    <w:rsid w:val="00966030"/>
    <w:rsid w:val="00970900"/>
    <w:rsid w:val="009716E0"/>
    <w:rsid w:val="0097457F"/>
    <w:rsid w:val="00982086"/>
    <w:rsid w:val="009C2331"/>
    <w:rsid w:val="009C7412"/>
    <w:rsid w:val="009D079E"/>
    <w:rsid w:val="009D3D08"/>
    <w:rsid w:val="009E1C54"/>
    <w:rsid w:val="009E34CA"/>
    <w:rsid w:val="009F2FBE"/>
    <w:rsid w:val="009F4EFC"/>
    <w:rsid w:val="009F6442"/>
    <w:rsid w:val="00A100A8"/>
    <w:rsid w:val="00A110F0"/>
    <w:rsid w:val="00A163D7"/>
    <w:rsid w:val="00A32AE8"/>
    <w:rsid w:val="00A351B6"/>
    <w:rsid w:val="00A37289"/>
    <w:rsid w:val="00A419D6"/>
    <w:rsid w:val="00A527DA"/>
    <w:rsid w:val="00A643E5"/>
    <w:rsid w:val="00A76D91"/>
    <w:rsid w:val="00A822A1"/>
    <w:rsid w:val="00A84704"/>
    <w:rsid w:val="00A86247"/>
    <w:rsid w:val="00A91BB8"/>
    <w:rsid w:val="00A92BC5"/>
    <w:rsid w:val="00A92D6E"/>
    <w:rsid w:val="00A96EEB"/>
    <w:rsid w:val="00A973E0"/>
    <w:rsid w:val="00AA11D9"/>
    <w:rsid w:val="00AB14C9"/>
    <w:rsid w:val="00AB3D60"/>
    <w:rsid w:val="00AB6631"/>
    <w:rsid w:val="00AD4EC9"/>
    <w:rsid w:val="00AE6C76"/>
    <w:rsid w:val="00AF5F23"/>
    <w:rsid w:val="00B00711"/>
    <w:rsid w:val="00B059F8"/>
    <w:rsid w:val="00B140FC"/>
    <w:rsid w:val="00B17B34"/>
    <w:rsid w:val="00B2239B"/>
    <w:rsid w:val="00B80A2F"/>
    <w:rsid w:val="00B963D4"/>
    <w:rsid w:val="00BA3ED0"/>
    <w:rsid w:val="00BB66DF"/>
    <w:rsid w:val="00BB7AE6"/>
    <w:rsid w:val="00BC1F56"/>
    <w:rsid w:val="00BD6536"/>
    <w:rsid w:val="00C106F8"/>
    <w:rsid w:val="00C26B7A"/>
    <w:rsid w:val="00C316F9"/>
    <w:rsid w:val="00C37254"/>
    <w:rsid w:val="00C41718"/>
    <w:rsid w:val="00C64602"/>
    <w:rsid w:val="00C64E66"/>
    <w:rsid w:val="00C70C20"/>
    <w:rsid w:val="00C757AD"/>
    <w:rsid w:val="00C8217F"/>
    <w:rsid w:val="00C94560"/>
    <w:rsid w:val="00C966B6"/>
    <w:rsid w:val="00CB418B"/>
    <w:rsid w:val="00CC3631"/>
    <w:rsid w:val="00CC6F7B"/>
    <w:rsid w:val="00CD5113"/>
    <w:rsid w:val="00CE125A"/>
    <w:rsid w:val="00CE49DA"/>
    <w:rsid w:val="00CE74DB"/>
    <w:rsid w:val="00CF5521"/>
    <w:rsid w:val="00D005BF"/>
    <w:rsid w:val="00D04DB9"/>
    <w:rsid w:val="00D12C84"/>
    <w:rsid w:val="00D167F6"/>
    <w:rsid w:val="00D20CC5"/>
    <w:rsid w:val="00D220B7"/>
    <w:rsid w:val="00D31912"/>
    <w:rsid w:val="00D35956"/>
    <w:rsid w:val="00D4487B"/>
    <w:rsid w:val="00D61AFC"/>
    <w:rsid w:val="00D7772A"/>
    <w:rsid w:val="00D779B2"/>
    <w:rsid w:val="00D77BCB"/>
    <w:rsid w:val="00D84D33"/>
    <w:rsid w:val="00D859B5"/>
    <w:rsid w:val="00D86C33"/>
    <w:rsid w:val="00DA60C9"/>
    <w:rsid w:val="00DB7BD7"/>
    <w:rsid w:val="00DC655F"/>
    <w:rsid w:val="00DC6AD3"/>
    <w:rsid w:val="00DD0E90"/>
    <w:rsid w:val="00DD2BC2"/>
    <w:rsid w:val="00DD482A"/>
    <w:rsid w:val="00DD6EA9"/>
    <w:rsid w:val="00DE1657"/>
    <w:rsid w:val="00DE5747"/>
    <w:rsid w:val="00DE62D6"/>
    <w:rsid w:val="00DE7404"/>
    <w:rsid w:val="00E0129A"/>
    <w:rsid w:val="00E11923"/>
    <w:rsid w:val="00E13576"/>
    <w:rsid w:val="00E138AE"/>
    <w:rsid w:val="00E511B3"/>
    <w:rsid w:val="00E55405"/>
    <w:rsid w:val="00E602CB"/>
    <w:rsid w:val="00E7325C"/>
    <w:rsid w:val="00E75F81"/>
    <w:rsid w:val="00E91389"/>
    <w:rsid w:val="00E9682F"/>
    <w:rsid w:val="00EB0C20"/>
    <w:rsid w:val="00EB45FC"/>
    <w:rsid w:val="00EC65EA"/>
    <w:rsid w:val="00ED5A34"/>
    <w:rsid w:val="00ED7A1D"/>
    <w:rsid w:val="00EE3859"/>
    <w:rsid w:val="00EE565F"/>
    <w:rsid w:val="00EF7121"/>
    <w:rsid w:val="00F16B54"/>
    <w:rsid w:val="00F26DB3"/>
    <w:rsid w:val="00F32F10"/>
    <w:rsid w:val="00F34714"/>
    <w:rsid w:val="00F53DED"/>
    <w:rsid w:val="00F53E70"/>
    <w:rsid w:val="00F82354"/>
    <w:rsid w:val="00F91D8C"/>
    <w:rsid w:val="00F970DF"/>
    <w:rsid w:val="00FA1676"/>
    <w:rsid w:val="00FA2C9B"/>
    <w:rsid w:val="00FD0564"/>
    <w:rsid w:val="00FD08D2"/>
    <w:rsid w:val="00FE15E6"/>
    <w:rsid w:val="00FE72C8"/>
    <w:rsid w:val="00FF0C16"/>
    <w:rsid w:val="00FF5A08"/>
    <w:rsid w:val="00FF631E"/>
    <w:rsid w:val="02251150"/>
    <w:rsid w:val="024A6104"/>
    <w:rsid w:val="039667A9"/>
    <w:rsid w:val="03EF297E"/>
    <w:rsid w:val="04A82A4F"/>
    <w:rsid w:val="04BF588C"/>
    <w:rsid w:val="04F5388A"/>
    <w:rsid w:val="05005D89"/>
    <w:rsid w:val="05D07AAA"/>
    <w:rsid w:val="05F67C67"/>
    <w:rsid w:val="065C570F"/>
    <w:rsid w:val="06C91180"/>
    <w:rsid w:val="06D03D80"/>
    <w:rsid w:val="071C6781"/>
    <w:rsid w:val="073443C6"/>
    <w:rsid w:val="07A64AE1"/>
    <w:rsid w:val="07B000B2"/>
    <w:rsid w:val="07BD6CE7"/>
    <w:rsid w:val="07C87C3B"/>
    <w:rsid w:val="07CE68C8"/>
    <w:rsid w:val="0967139B"/>
    <w:rsid w:val="09FE7206"/>
    <w:rsid w:val="0A2A7C4B"/>
    <w:rsid w:val="0A4F2708"/>
    <w:rsid w:val="0AB15C77"/>
    <w:rsid w:val="0B1E4A3D"/>
    <w:rsid w:val="0B3568A8"/>
    <w:rsid w:val="0B4765DB"/>
    <w:rsid w:val="0BC83278"/>
    <w:rsid w:val="0C4F1BEB"/>
    <w:rsid w:val="0D15275B"/>
    <w:rsid w:val="0D8B0A48"/>
    <w:rsid w:val="0DBC1652"/>
    <w:rsid w:val="0E2E1FF8"/>
    <w:rsid w:val="10186A9E"/>
    <w:rsid w:val="10434E23"/>
    <w:rsid w:val="106C39F9"/>
    <w:rsid w:val="107D490A"/>
    <w:rsid w:val="10BF0301"/>
    <w:rsid w:val="1111121D"/>
    <w:rsid w:val="111F53A7"/>
    <w:rsid w:val="117322E5"/>
    <w:rsid w:val="11CB3AC2"/>
    <w:rsid w:val="133F65FB"/>
    <w:rsid w:val="13AC63E8"/>
    <w:rsid w:val="14116A17"/>
    <w:rsid w:val="14411E19"/>
    <w:rsid w:val="14785B05"/>
    <w:rsid w:val="14961BDF"/>
    <w:rsid w:val="14FA033D"/>
    <w:rsid w:val="15514D9E"/>
    <w:rsid w:val="159D7523"/>
    <w:rsid w:val="16A67991"/>
    <w:rsid w:val="16E30BBE"/>
    <w:rsid w:val="17591B70"/>
    <w:rsid w:val="17865E52"/>
    <w:rsid w:val="17914563"/>
    <w:rsid w:val="17A94C9F"/>
    <w:rsid w:val="17D66D1D"/>
    <w:rsid w:val="180B10BC"/>
    <w:rsid w:val="18277578"/>
    <w:rsid w:val="18422604"/>
    <w:rsid w:val="18AE37F5"/>
    <w:rsid w:val="18E436BB"/>
    <w:rsid w:val="196A7D9A"/>
    <w:rsid w:val="19810F0A"/>
    <w:rsid w:val="19983BCC"/>
    <w:rsid w:val="19CF7EC7"/>
    <w:rsid w:val="19D33304"/>
    <w:rsid w:val="19F60EE6"/>
    <w:rsid w:val="1A0C11DD"/>
    <w:rsid w:val="1A5E4822"/>
    <w:rsid w:val="1A6920CA"/>
    <w:rsid w:val="1AC11F06"/>
    <w:rsid w:val="1AE32C86"/>
    <w:rsid w:val="1AE64B88"/>
    <w:rsid w:val="1BC43ABB"/>
    <w:rsid w:val="1C177904"/>
    <w:rsid w:val="1C7865F4"/>
    <w:rsid w:val="1C7D00AF"/>
    <w:rsid w:val="1D187DD7"/>
    <w:rsid w:val="1D795028"/>
    <w:rsid w:val="1E562965"/>
    <w:rsid w:val="1E59323C"/>
    <w:rsid w:val="1F9C4CF0"/>
    <w:rsid w:val="1FF41341"/>
    <w:rsid w:val="20667AFF"/>
    <w:rsid w:val="207E61A3"/>
    <w:rsid w:val="219914E7"/>
    <w:rsid w:val="22266AF2"/>
    <w:rsid w:val="226249FC"/>
    <w:rsid w:val="22D14CB0"/>
    <w:rsid w:val="23252FBE"/>
    <w:rsid w:val="244C20B2"/>
    <w:rsid w:val="247022A7"/>
    <w:rsid w:val="254A58D7"/>
    <w:rsid w:val="27257DE5"/>
    <w:rsid w:val="276A0DC2"/>
    <w:rsid w:val="276E6F72"/>
    <w:rsid w:val="27B8643F"/>
    <w:rsid w:val="284952E9"/>
    <w:rsid w:val="28861B45"/>
    <w:rsid w:val="28F0495A"/>
    <w:rsid w:val="2A1B5D0A"/>
    <w:rsid w:val="2A3873C3"/>
    <w:rsid w:val="2A6603D4"/>
    <w:rsid w:val="2ADE7A5F"/>
    <w:rsid w:val="2B830B12"/>
    <w:rsid w:val="2BB714B1"/>
    <w:rsid w:val="2BBF306F"/>
    <w:rsid w:val="2C71215C"/>
    <w:rsid w:val="2C7B4581"/>
    <w:rsid w:val="2CD930DF"/>
    <w:rsid w:val="2D0871C8"/>
    <w:rsid w:val="2E47051C"/>
    <w:rsid w:val="2E8928E3"/>
    <w:rsid w:val="2EAA45C8"/>
    <w:rsid w:val="2EB37960"/>
    <w:rsid w:val="2F124686"/>
    <w:rsid w:val="2F1D6A44"/>
    <w:rsid w:val="2F76482B"/>
    <w:rsid w:val="2FDB0F1C"/>
    <w:rsid w:val="2FF43D8C"/>
    <w:rsid w:val="3091117B"/>
    <w:rsid w:val="317A69E9"/>
    <w:rsid w:val="317D2112"/>
    <w:rsid w:val="31833619"/>
    <w:rsid w:val="323D7C6C"/>
    <w:rsid w:val="325379E4"/>
    <w:rsid w:val="32561881"/>
    <w:rsid w:val="326064D2"/>
    <w:rsid w:val="326276D3"/>
    <w:rsid w:val="329A6E6D"/>
    <w:rsid w:val="330021F7"/>
    <w:rsid w:val="33254857"/>
    <w:rsid w:val="33466FF4"/>
    <w:rsid w:val="338F274A"/>
    <w:rsid w:val="33E365F1"/>
    <w:rsid w:val="346229E1"/>
    <w:rsid w:val="35142EDA"/>
    <w:rsid w:val="35156C7E"/>
    <w:rsid w:val="35534392"/>
    <w:rsid w:val="358F1B65"/>
    <w:rsid w:val="363C784E"/>
    <w:rsid w:val="36A02D03"/>
    <w:rsid w:val="36E032BC"/>
    <w:rsid w:val="36E31BAA"/>
    <w:rsid w:val="37D32C0C"/>
    <w:rsid w:val="38B150D5"/>
    <w:rsid w:val="38B22A36"/>
    <w:rsid w:val="38CC1E2F"/>
    <w:rsid w:val="3A3B412D"/>
    <w:rsid w:val="3A5A5133"/>
    <w:rsid w:val="3A892E91"/>
    <w:rsid w:val="3A9E3496"/>
    <w:rsid w:val="3AE570F3"/>
    <w:rsid w:val="3B7D557D"/>
    <w:rsid w:val="3B8E778B"/>
    <w:rsid w:val="3BC907C3"/>
    <w:rsid w:val="3BE978E5"/>
    <w:rsid w:val="3C1A4DAA"/>
    <w:rsid w:val="3C594CA6"/>
    <w:rsid w:val="3C87391F"/>
    <w:rsid w:val="3C983CE2"/>
    <w:rsid w:val="3D2376EB"/>
    <w:rsid w:val="3DD27E43"/>
    <w:rsid w:val="3DDC2A2F"/>
    <w:rsid w:val="3E7A2248"/>
    <w:rsid w:val="3ECD05CA"/>
    <w:rsid w:val="3EF4033F"/>
    <w:rsid w:val="3F1D32FF"/>
    <w:rsid w:val="3F514D57"/>
    <w:rsid w:val="3F6A5E19"/>
    <w:rsid w:val="3FB47094"/>
    <w:rsid w:val="3FD15E98"/>
    <w:rsid w:val="3FEF35B2"/>
    <w:rsid w:val="3FFF47B3"/>
    <w:rsid w:val="4050500F"/>
    <w:rsid w:val="40585637"/>
    <w:rsid w:val="40DB5220"/>
    <w:rsid w:val="40F40090"/>
    <w:rsid w:val="423C133E"/>
    <w:rsid w:val="42482511"/>
    <w:rsid w:val="42570D03"/>
    <w:rsid w:val="42666D6B"/>
    <w:rsid w:val="427F607F"/>
    <w:rsid w:val="42C121F4"/>
    <w:rsid w:val="42F00D2B"/>
    <w:rsid w:val="432E715D"/>
    <w:rsid w:val="43664B49"/>
    <w:rsid w:val="43AC3FD6"/>
    <w:rsid w:val="43B65AD0"/>
    <w:rsid w:val="444430DC"/>
    <w:rsid w:val="445F04C3"/>
    <w:rsid w:val="446B0669"/>
    <w:rsid w:val="44AB48BB"/>
    <w:rsid w:val="44B43DBE"/>
    <w:rsid w:val="453671ED"/>
    <w:rsid w:val="45884E24"/>
    <w:rsid w:val="45C163B6"/>
    <w:rsid w:val="45D51691"/>
    <w:rsid w:val="46841EB6"/>
    <w:rsid w:val="469D4D26"/>
    <w:rsid w:val="46A6044D"/>
    <w:rsid w:val="46E44703"/>
    <w:rsid w:val="4712301E"/>
    <w:rsid w:val="477E6905"/>
    <w:rsid w:val="47B02837"/>
    <w:rsid w:val="48180B08"/>
    <w:rsid w:val="482C010F"/>
    <w:rsid w:val="483B71D6"/>
    <w:rsid w:val="48524506"/>
    <w:rsid w:val="48CE7418"/>
    <w:rsid w:val="4941408E"/>
    <w:rsid w:val="499A554C"/>
    <w:rsid w:val="4A230024"/>
    <w:rsid w:val="4BD846DB"/>
    <w:rsid w:val="4BE60F1D"/>
    <w:rsid w:val="4C1C493F"/>
    <w:rsid w:val="4C371778"/>
    <w:rsid w:val="4D387556"/>
    <w:rsid w:val="4D4C3002"/>
    <w:rsid w:val="4D704F42"/>
    <w:rsid w:val="4DEF6B9D"/>
    <w:rsid w:val="4E465CA3"/>
    <w:rsid w:val="4EA34EA3"/>
    <w:rsid w:val="4F1A72D3"/>
    <w:rsid w:val="4F22226C"/>
    <w:rsid w:val="4F340FCF"/>
    <w:rsid w:val="4FE61A40"/>
    <w:rsid w:val="50AA2519"/>
    <w:rsid w:val="50D64A00"/>
    <w:rsid w:val="512330D8"/>
    <w:rsid w:val="517C40D7"/>
    <w:rsid w:val="51C07B1A"/>
    <w:rsid w:val="51D04201"/>
    <w:rsid w:val="52FC4B82"/>
    <w:rsid w:val="53F02939"/>
    <w:rsid w:val="54813591"/>
    <w:rsid w:val="54AF6350"/>
    <w:rsid w:val="552D0655"/>
    <w:rsid w:val="55A25378"/>
    <w:rsid w:val="56A63783"/>
    <w:rsid w:val="56C31764"/>
    <w:rsid w:val="56FE090D"/>
    <w:rsid w:val="576315F2"/>
    <w:rsid w:val="57F624E8"/>
    <w:rsid w:val="5814471C"/>
    <w:rsid w:val="58156E12"/>
    <w:rsid w:val="58A208BA"/>
    <w:rsid w:val="59142C25"/>
    <w:rsid w:val="59281133"/>
    <w:rsid w:val="596E7F50"/>
    <w:rsid w:val="5A6B2D19"/>
    <w:rsid w:val="5AA004E9"/>
    <w:rsid w:val="5AF67882"/>
    <w:rsid w:val="5B032705"/>
    <w:rsid w:val="5B292C70"/>
    <w:rsid w:val="5B7723CB"/>
    <w:rsid w:val="5D6D4A5C"/>
    <w:rsid w:val="5DA402F0"/>
    <w:rsid w:val="5DC23FA4"/>
    <w:rsid w:val="5DEA3F56"/>
    <w:rsid w:val="5E5166CA"/>
    <w:rsid w:val="5ECB0DA4"/>
    <w:rsid w:val="5F557AF4"/>
    <w:rsid w:val="606721D5"/>
    <w:rsid w:val="606744CB"/>
    <w:rsid w:val="611B56AA"/>
    <w:rsid w:val="612C3D67"/>
    <w:rsid w:val="61530E8D"/>
    <w:rsid w:val="62141232"/>
    <w:rsid w:val="62571DD5"/>
    <w:rsid w:val="63944015"/>
    <w:rsid w:val="6397551B"/>
    <w:rsid w:val="639B5253"/>
    <w:rsid w:val="63BB75EA"/>
    <w:rsid w:val="63D03146"/>
    <w:rsid w:val="63EB6C79"/>
    <w:rsid w:val="64124205"/>
    <w:rsid w:val="64136F9E"/>
    <w:rsid w:val="649759B4"/>
    <w:rsid w:val="64D90516"/>
    <w:rsid w:val="654E3963"/>
    <w:rsid w:val="65B26537"/>
    <w:rsid w:val="66130F21"/>
    <w:rsid w:val="66266ED5"/>
    <w:rsid w:val="66433430"/>
    <w:rsid w:val="66482160"/>
    <w:rsid w:val="669E6427"/>
    <w:rsid w:val="67357BB4"/>
    <w:rsid w:val="677409F2"/>
    <w:rsid w:val="67BF400C"/>
    <w:rsid w:val="67DF4D46"/>
    <w:rsid w:val="67EF34B3"/>
    <w:rsid w:val="67F81964"/>
    <w:rsid w:val="68415F73"/>
    <w:rsid w:val="685079F2"/>
    <w:rsid w:val="685F3791"/>
    <w:rsid w:val="689561D0"/>
    <w:rsid w:val="694A7EEC"/>
    <w:rsid w:val="69C02956"/>
    <w:rsid w:val="69EA352F"/>
    <w:rsid w:val="69EE1271"/>
    <w:rsid w:val="6ABE1A8E"/>
    <w:rsid w:val="6AE35470"/>
    <w:rsid w:val="6B6934B6"/>
    <w:rsid w:val="6BBB5183"/>
    <w:rsid w:val="6C0134DD"/>
    <w:rsid w:val="6C6B164F"/>
    <w:rsid w:val="6CCD33BF"/>
    <w:rsid w:val="6CE8644B"/>
    <w:rsid w:val="6DBE0F5A"/>
    <w:rsid w:val="6DF02546"/>
    <w:rsid w:val="6E0E5D68"/>
    <w:rsid w:val="6E120FEE"/>
    <w:rsid w:val="6E9F5C9C"/>
    <w:rsid w:val="6F4625C3"/>
    <w:rsid w:val="6FB730E3"/>
    <w:rsid w:val="6FEA4288"/>
    <w:rsid w:val="704C7C8B"/>
    <w:rsid w:val="706525F9"/>
    <w:rsid w:val="70A01BFA"/>
    <w:rsid w:val="70B054D2"/>
    <w:rsid w:val="712F6FA3"/>
    <w:rsid w:val="71D074AE"/>
    <w:rsid w:val="71D50FEE"/>
    <w:rsid w:val="72C41CD9"/>
    <w:rsid w:val="733E5017"/>
    <w:rsid w:val="73767648"/>
    <w:rsid w:val="73847821"/>
    <w:rsid w:val="73E55492"/>
    <w:rsid w:val="73E86D31"/>
    <w:rsid w:val="73F2195D"/>
    <w:rsid w:val="74455F31"/>
    <w:rsid w:val="749D4236"/>
    <w:rsid w:val="75120509"/>
    <w:rsid w:val="753B493D"/>
    <w:rsid w:val="75A139C7"/>
    <w:rsid w:val="75EE3D4D"/>
    <w:rsid w:val="76695C00"/>
    <w:rsid w:val="76C27D0D"/>
    <w:rsid w:val="77453BED"/>
    <w:rsid w:val="77FE6B23"/>
    <w:rsid w:val="78454BD9"/>
    <w:rsid w:val="787B21D5"/>
    <w:rsid w:val="79F44681"/>
    <w:rsid w:val="7A0D3AC5"/>
    <w:rsid w:val="7AB431BA"/>
    <w:rsid w:val="7B264FAD"/>
    <w:rsid w:val="7B357221"/>
    <w:rsid w:val="7C240B22"/>
    <w:rsid w:val="7C2B3C5E"/>
    <w:rsid w:val="7CB04796"/>
    <w:rsid w:val="7D1A490B"/>
    <w:rsid w:val="7D3C4A2D"/>
    <w:rsid w:val="7D425704"/>
    <w:rsid w:val="7D8775BA"/>
    <w:rsid w:val="7DBE16BF"/>
    <w:rsid w:val="7E3D6240"/>
    <w:rsid w:val="7E6F077A"/>
    <w:rsid w:val="7EA867AD"/>
    <w:rsid w:val="7EBF4D29"/>
    <w:rsid w:val="7F286B7B"/>
    <w:rsid w:val="7F5E434B"/>
    <w:rsid w:val="7FCB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rFonts w:cs="Times New Roman"/>
      <w:kern w:val="0"/>
      <w:sz w:val="24"/>
      <w:szCs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000FF"/>
      <w:u w:val="single"/>
    </w:rPr>
  </w:style>
  <w:style w:type="paragraph" w:styleId="11">
    <w:name w:val="List Paragraph"/>
    <w:basedOn w:val="1"/>
    <w:autoRedefine/>
    <w:qFormat/>
    <w:uiPriority w:val="34"/>
    <w:pPr>
      <w:ind w:firstLine="420" w:firstLineChars="200"/>
    </w:pPr>
  </w:style>
  <w:style w:type="character" w:customStyle="1" w:styleId="12">
    <w:name w:val="页眉 Char"/>
    <w:basedOn w:val="8"/>
    <w:link w:val="4"/>
    <w:autoRedefine/>
    <w:qFormat/>
    <w:uiPriority w:val="99"/>
    <w:rPr>
      <w:sz w:val="18"/>
      <w:szCs w:val="18"/>
    </w:rPr>
  </w:style>
  <w:style w:type="character" w:customStyle="1" w:styleId="13">
    <w:name w:val="页脚 Char"/>
    <w:basedOn w:val="8"/>
    <w:link w:val="3"/>
    <w:autoRedefine/>
    <w:qFormat/>
    <w:uiPriority w:val="99"/>
    <w:rPr>
      <w:sz w:val="18"/>
      <w:szCs w:val="18"/>
    </w:rPr>
  </w:style>
  <w:style w:type="character" w:customStyle="1" w:styleId="14">
    <w:name w:val="wp_visitcount"/>
    <w:basedOn w:val="8"/>
    <w:autoRedefine/>
    <w:qFormat/>
    <w:uiPriority w:val="0"/>
  </w:style>
  <w:style w:type="character" w:customStyle="1" w:styleId="15">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4122</Words>
  <Characters>4440</Characters>
  <Lines>22</Lines>
  <Paragraphs>6</Paragraphs>
  <TotalTime>3</TotalTime>
  <ScaleCrop>false</ScaleCrop>
  <LinksUpToDate>false</LinksUpToDate>
  <CharactersWithSpaces>4596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2021-02-27T03:18:00Z</dcterms:created>
  <dc:creator>Administrator</dc:creator>
  <cp:lastModifiedBy>沈瑾</cp:lastModifiedBy>
  <cp:lastPrinted>2024-04-19T09:31:00Z</cp:lastPrinted>
  <dcterms:modified xsi:type="dcterms:W3CDTF">2026-04-18T00:53:00Z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56F15686449A437FB6E3416B9A07D8FB_13</vt:lpwstr>
  </property>
  <property fmtid="{D5CDD505-2E9C-101B-9397-08002B2CF9AE}" pid="4" name="KSOTemplateDocerSaveRecord">
    <vt:lpwstr>eyJoZGlkIjoiNDEwY2JlNjRhYzBmN2NiNmUxMmI1OTJmNmJhYzE1ZmYiLCJ1c2VySWQiOiIxNzY2MDI1NjYzIn0=</vt:lpwstr>
  </property>
</Properties>
</file>